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8363" w:type="dxa"/>
        <w:tblInd w:w="9" w:type="dxa"/>
        <w:tblLook w:val="0000" w:firstRow="0" w:lastRow="0" w:firstColumn="0" w:lastColumn="0" w:noHBand="0" w:noVBand="0"/>
      </w:tblPr>
      <w:tblGrid>
        <w:gridCol w:w="8363"/>
      </w:tblGrid>
      <w:tr w:rsidR="00036227" w14:paraId="4EBAB254" w14:textId="77777777" w:rsidTr="00556409">
        <w:tc>
          <w:tcPr>
            <w:tcW w:w="8363" w:type="dxa"/>
          </w:tcPr>
          <w:p w14:paraId="6AEADA04" w14:textId="77777777" w:rsidR="00916FF8" w:rsidRPr="00624A42" w:rsidRDefault="00115C84" w:rsidP="004C7868">
            <w:pPr>
              <w:pStyle w:val="FileNumber0"/>
              <w:rPr>
                <w:sz w:val="28"/>
                <w:u w:val="single"/>
                <w:rtl/>
              </w:rPr>
            </w:pPr>
            <w:r>
              <w:rPr>
                <w:u w:val="single"/>
                <w:rtl/>
              </w:rPr>
              <w:t>בבית המשפט העליון בשבתו כבית משפט גבוה לצדק</w:t>
            </w:r>
          </w:p>
        </w:tc>
      </w:tr>
    </w:tbl>
    <w:p w14:paraId="6B58297D" w14:textId="77777777" w:rsidR="00556409" w:rsidRPr="00590C1A" w:rsidRDefault="00556409" w:rsidP="00556409">
      <w:pPr>
        <w:pStyle w:val="Ruller3"/>
        <w:rPr>
          <w:sz w:val="18"/>
          <w:szCs w:val="24"/>
        </w:rPr>
      </w:pPr>
    </w:p>
    <w:tbl>
      <w:tblPr>
        <w:bidiVisual/>
        <w:tblW w:w="8363" w:type="dxa"/>
        <w:tblLook w:val="0000" w:firstRow="0" w:lastRow="0" w:firstColumn="0" w:lastColumn="0" w:noHBand="0" w:noVBand="0"/>
      </w:tblPr>
      <w:tblGrid>
        <w:gridCol w:w="8363"/>
      </w:tblGrid>
      <w:tr w:rsidR="00556409" w14:paraId="1DEAFB3D" w14:textId="77777777" w:rsidTr="00F677A1">
        <w:trPr>
          <w:trHeight w:val="342"/>
        </w:trPr>
        <w:tc>
          <w:tcPr>
            <w:tcW w:w="9828" w:type="dxa"/>
          </w:tcPr>
          <w:p w14:paraId="303C8C9C" w14:textId="77777777" w:rsidR="00556409" w:rsidRPr="00810894" w:rsidRDefault="00556409" w:rsidP="00F677A1">
            <w:pPr>
              <w:pStyle w:val="FileNumber"/>
              <w:rPr>
                <w:sz w:val="28"/>
                <w:szCs w:val="28"/>
              </w:rPr>
            </w:pPr>
            <w:bookmarkStart w:id="0" w:name="casename_body"/>
            <w:r>
              <w:rPr>
                <w:sz w:val="28"/>
                <w:szCs w:val="28"/>
                <w:rtl/>
              </w:rPr>
              <w:t>בג"ץ 6198/23</w:t>
            </w:r>
          </w:p>
        </w:tc>
      </w:tr>
      <w:tr w:rsidR="00556409" w14:paraId="71A66086" w14:textId="77777777" w:rsidTr="00F677A1">
        <w:trPr>
          <w:trHeight w:val="342"/>
        </w:trPr>
        <w:tc>
          <w:tcPr>
            <w:tcW w:w="9828" w:type="dxa"/>
          </w:tcPr>
          <w:p w14:paraId="5AB52056" w14:textId="77777777" w:rsidR="00556409" w:rsidRPr="00810894" w:rsidRDefault="00556409" w:rsidP="00F677A1">
            <w:pPr>
              <w:pStyle w:val="FileNumber"/>
              <w:rPr>
                <w:sz w:val="28"/>
                <w:szCs w:val="28"/>
              </w:rPr>
            </w:pPr>
            <w:r>
              <w:rPr>
                <w:sz w:val="28"/>
                <w:szCs w:val="28"/>
                <w:rtl/>
              </w:rPr>
              <w:t>בג"ץ 6199/23</w:t>
            </w:r>
          </w:p>
        </w:tc>
      </w:tr>
      <w:tr w:rsidR="00556409" w14:paraId="107E2A56" w14:textId="77777777" w:rsidTr="00F677A1">
        <w:trPr>
          <w:trHeight w:val="342"/>
        </w:trPr>
        <w:tc>
          <w:tcPr>
            <w:tcW w:w="9828" w:type="dxa"/>
          </w:tcPr>
          <w:p w14:paraId="16D1FA5B" w14:textId="77777777" w:rsidR="00556409" w:rsidRDefault="00556409" w:rsidP="00F677A1">
            <w:pPr>
              <w:pStyle w:val="FileNumber"/>
              <w:rPr>
                <w:sz w:val="28"/>
                <w:szCs w:val="28"/>
                <w:rtl/>
              </w:rPr>
            </w:pPr>
            <w:r>
              <w:rPr>
                <w:sz w:val="28"/>
                <w:szCs w:val="28"/>
                <w:rtl/>
              </w:rPr>
              <w:t>בג"ץ 6477/23</w:t>
            </w:r>
          </w:p>
        </w:tc>
      </w:tr>
      <w:tr w:rsidR="00556409" w14:paraId="2EA072D1" w14:textId="77777777" w:rsidTr="00F677A1">
        <w:trPr>
          <w:trHeight w:val="342"/>
        </w:trPr>
        <w:tc>
          <w:tcPr>
            <w:tcW w:w="9828" w:type="dxa"/>
          </w:tcPr>
          <w:p w14:paraId="532ADE56" w14:textId="77777777" w:rsidR="00556409" w:rsidRDefault="00556409" w:rsidP="00F677A1">
            <w:pPr>
              <w:pStyle w:val="FileNumber"/>
              <w:rPr>
                <w:sz w:val="28"/>
                <w:szCs w:val="28"/>
                <w:rtl/>
              </w:rPr>
            </w:pPr>
            <w:r>
              <w:rPr>
                <w:rFonts w:hint="cs"/>
                <w:sz w:val="28"/>
                <w:szCs w:val="28"/>
                <w:rtl/>
              </w:rPr>
              <w:t>בג"ץ 7525/23</w:t>
            </w:r>
          </w:p>
        </w:tc>
      </w:tr>
      <w:tr w:rsidR="00556409" w14:paraId="2656B667" w14:textId="77777777" w:rsidTr="00F677A1">
        <w:trPr>
          <w:trHeight w:val="342"/>
        </w:trPr>
        <w:tc>
          <w:tcPr>
            <w:tcW w:w="9828" w:type="dxa"/>
          </w:tcPr>
          <w:p w14:paraId="5C619324" w14:textId="77777777" w:rsidR="00556409" w:rsidRPr="00103B8B" w:rsidRDefault="00556409" w:rsidP="00F677A1">
            <w:pPr>
              <w:pStyle w:val="FileNumber"/>
              <w:rPr>
                <w:sz w:val="28"/>
                <w:szCs w:val="28"/>
                <w:highlight w:val="yellow"/>
                <w:rtl/>
              </w:rPr>
            </w:pPr>
            <w:r w:rsidRPr="00103B8B">
              <w:rPr>
                <w:rFonts w:hint="cs"/>
                <w:sz w:val="28"/>
                <w:szCs w:val="28"/>
                <w:highlight w:val="yellow"/>
                <w:rtl/>
              </w:rPr>
              <w:t>בג"ץ 7955/23</w:t>
            </w:r>
          </w:p>
        </w:tc>
      </w:tr>
      <w:bookmarkEnd w:id="0"/>
    </w:tbl>
    <w:p w14:paraId="67A05D97" w14:textId="77777777" w:rsidR="00556409" w:rsidRPr="00590C1A" w:rsidRDefault="00556409" w:rsidP="00556409">
      <w:pPr>
        <w:pStyle w:val="Ruller3"/>
        <w:rPr>
          <w:sz w:val="18"/>
          <w:szCs w:val="24"/>
        </w:rPr>
      </w:pPr>
    </w:p>
    <w:tbl>
      <w:tblPr>
        <w:bidiVisual/>
        <w:tblW w:w="8364" w:type="dxa"/>
        <w:tblLayout w:type="fixed"/>
        <w:tblLook w:val="0000" w:firstRow="0" w:lastRow="0" w:firstColumn="0" w:lastColumn="0" w:noHBand="0" w:noVBand="0"/>
      </w:tblPr>
      <w:tblGrid>
        <w:gridCol w:w="3210"/>
        <w:gridCol w:w="5154"/>
      </w:tblGrid>
      <w:tr w:rsidR="00556409" w14:paraId="36EC65BC" w14:textId="77777777" w:rsidTr="00F677A1">
        <w:trPr>
          <w:trHeight w:val="287"/>
        </w:trPr>
        <w:tc>
          <w:tcPr>
            <w:tcW w:w="3261" w:type="dxa"/>
          </w:tcPr>
          <w:p w14:paraId="0E335156" w14:textId="77777777" w:rsidR="00556409" w:rsidRDefault="00556409" w:rsidP="00F677A1">
            <w:pPr>
              <w:pStyle w:val="BodyRuller"/>
              <w:rPr>
                <w:rFonts w:cs="Miriam"/>
                <w:b/>
                <w:bCs/>
                <w:u w:val="single"/>
              </w:rPr>
            </w:pPr>
            <w:r>
              <w:rPr>
                <w:rFonts w:hint="cs"/>
                <w:rtl/>
              </w:rPr>
              <w:t>ל</w:t>
            </w:r>
            <w:r>
              <w:rPr>
                <w:rtl/>
              </w:rPr>
              <w:t>פני:</w:t>
            </w:r>
            <w:r>
              <w:rPr>
                <w:rtl/>
              </w:rPr>
              <w:tab/>
            </w:r>
          </w:p>
        </w:tc>
        <w:tc>
          <w:tcPr>
            <w:tcW w:w="5239" w:type="dxa"/>
          </w:tcPr>
          <w:p w14:paraId="61C3FDCC" w14:textId="77777777" w:rsidR="00556409" w:rsidRPr="00103B8B" w:rsidRDefault="00556409" w:rsidP="00F677A1">
            <w:pPr>
              <w:pStyle w:val="BodyRuller"/>
              <w:rPr>
                <w:highlight w:val="yellow"/>
              </w:rPr>
            </w:pPr>
            <w:r w:rsidRPr="00103B8B">
              <w:rPr>
                <w:highlight w:val="yellow"/>
                <w:rtl/>
              </w:rPr>
              <w:t>כבוד ממלא מקום הנשיא ע' פוגלמן</w:t>
            </w:r>
          </w:p>
        </w:tc>
      </w:tr>
      <w:tr w:rsidR="00556409" w14:paraId="5637E9C4" w14:textId="77777777" w:rsidTr="00F677A1">
        <w:trPr>
          <w:trHeight w:val="287"/>
        </w:trPr>
        <w:tc>
          <w:tcPr>
            <w:tcW w:w="3261" w:type="dxa"/>
          </w:tcPr>
          <w:p w14:paraId="2607A2FB" w14:textId="77777777" w:rsidR="00556409" w:rsidRDefault="00556409" w:rsidP="00F677A1">
            <w:pPr>
              <w:pStyle w:val="BodyRuller"/>
              <w:rPr>
                <w:rtl/>
              </w:rPr>
            </w:pPr>
          </w:p>
        </w:tc>
        <w:tc>
          <w:tcPr>
            <w:tcW w:w="5239" w:type="dxa"/>
          </w:tcPr>
          <w:p w14:paraId="0E044E2E" w14:textId="77777777" w:rsidR="00556409" w:rsidRPr="00103B8B" w:rsidRDefault="00556409" w:rsidP="00F677A1">
            <w:pPr>
              <w:pStyle w:val="BodyRuller"/>
              <w:rPr>
                <w:highlight w:val="yellow"/>
                <w:rtl/>
              </w:rPr>
            </w:pPr>
            <w:r w:rsidRPr="00103B8B">
              <w:rPr>
                <w:highlight w:val="yellow"/>
                <w:rtl/>
              </w:rPr>
              <w:t>כבוד השופט י' עמית</w:t>
            </w:r>
          </w:p>
        </w:tc>
      </w:tr>
      <w:tr w:rsidR="00556409" w14:paraId="0653E694" w14:textId="77777777" w:rsidTr="00F677A1">
        <w:trPr>
          <w:trHeight w:val="287"/>
        </w:trPr>
        <w:tc>
          <w:tcPr>
            <w:tcW w:w="3261" w:type="dxa"/>
          </w:tcPr>
          <w:p w14:paraId="3A0FE0BE" w14:textId="77777777" w:rsidR="00556409" w:rsidRDefault="00556409" w:rsidP="00F677A1">
            <w:pPr>
              <w:pStyle w:val="BodyRuller"/>
              <w:rPr>
                <w:rtl/>
              </w:rPr>
            </w:pPr>
          </w:p>
        </w:tc>
        <w:tc>
          <w:tcPr>
            <w:tcW w:w="5239" w:type="dxa"/>
          </w:tcPr>
          <w:p w14:paraId="0E2D9904" w14:textId="77777777" w:rsidR="00556409" w:rsidRPr="00103B8B" w:rsidRDefault="00556409" w:rsidP="00F677A1">
            <w:pPr>
              <w:pStyle w:val="BodyRuller"/>
              <w:rPr>
                <w:highlight w:val="yellow"/>
                <w:rtl/>
              </w:rPr>
            </w:pPr>
            <w:r w:rsidRPr="00103B8B">
              <w:rPr>
                <w:highlight w:val="yellow"/>
                <w:rtl/>
              </w:rPr>
              <w:t xml:space="preserve">כבוד השופט נ' </w:t>
            </w:r>
            <w:proofErr w:type="spellStart"/>
            <w:r w:rsidRPr="00103B8B">
              <w:rPr>
                <w:highlight w:val="yellow"/>
                <w:rtl/>
              </w:rPr>
              <w:t>סולברג</w:t>
            </w:r>
            <w:proofErr w:type="spellEnd"/>
          </w:p>
        </w:tc>
      </w:tr>
    </w:tbl>
    <w:p w14:paraId="5BC1711D" w14:textId="77777777" w:rsidR="00556409" w:rsidRPr="00590C1A" w:rsidRDefault="00556409" w:rsidP="00556409">
      <w:pPr>
        <w:pStyle w:val="Ruller3"/>
        <w:rPr>
          <w:sz w:val="18"/>
          <w:szCs w:val="24"/>
          <w:rtl/>
        </w:rPr>
      </w:pPr>
    </w:p>
    <w:tbl>
      <w:tblPr>
        <w:bidiVisual/>
        <w:tblW w:w="8364" w:type="dxa"/>
        <w:tblLayout w:type="fixed"/>
        <w:tblLook w:val="0000" w:firstRow="0" w:lastRow="0" w:firstColumn="0" w:lastColumn="0" w:noHBand="0" w:noVBand="0"/>
      </w:tblPr>
      <w:tblGrid>
        <w:gridCol w:w="3210"/>
        <w:gridCol w:w="5154"/>
      </w:tblGrid>
      <w:tr w:rsidR="00556409" w14:paraId="2A6AACE2" w14:textId="77777777" w:rsidTr="00F677A1">
        <w:trPr>
          <w:trHeight w:val="287"/>
        </w:trPr>
        <w:tc>
          <w:tcPr>
            <w:tcW w:w="3261" w:type="dxa"/>
          </w:tcPr>
          <w:p w14:paraId="271D4BF7" w14:textId="77777777" w:rsidR="00556409" w:rsidRPr="00E75223" w:rsidRDefault="00556409" w:rsidP="00F677A1">
            <w:pPr>
              <w:pStyle w:val="BodyRuller"/>
              <w:rPr>
                <w:rFonts w:ascii="David" w:hAnsi="David"/>
              </w:rPr>
            </w:pPr>
            <w:r>
              <w:rPr>
                <w:rFonts w:ascii="David" w:hAnsi="David"/>
                <w:rtl/>
              </w:rPr>
              <w:t>העותר</w:t>
            </w:r>
            <w:r>
              <w:rPr>
                <w:rFonts w:ascii="David" w:hAnsi="David" w:hint="cs"/>
                <w:rtl/>
              </w:rPr>
              <w:t>ים בבג"ץ 6198/23</w:t>
            </w:r>
            <w:r>
              <w:rPr>
                <w:rFonts w:ascii="David" w:hAnsi="David"/>
                <w:rtl/>
              </w:rPr>
              <w:t>:</w:t>
            </w:r>
          </w:p>
        </w:tc>
        <w:tc>
          <w:tcPr>
            <w:tcW w:w="5239" w:type="dxa"/>
          </w:tcPr>
          <w:p w14:paraId="29F801D2" w14:textId="77777777" w:rsidR="00556409" w:rsidRDefault="00556409" w:rsidP="00F677A1">
            <w:pPr>
              <w:pStyle w:val="BodyRuller"/>
            </w:pPr>
            <w:r>
              <w:rPr>
                <w:rtl/>
              </w:rPr>
              <w:t>התנועה למען איכות השלטון בישראל</w:t>
            </w:r>
            <w:r>
              <w:rPr>
                <w:rFonts w:hint="cs"/>
                <w:rtl/>
              </w:rPr>
              <w:t xml:space="preserve"> ו-391 אח'</w:t>
            </w:r>
          </w:p>
        </w:tc>
      </w:tr>
    </w:tbl>
    <w:p w14:paraId="59771A8A" w14:textId="77777777" w:rsidR="00556409" w:rsidRPr="00590C1A" w:rsidRDefault="00556409" w:rsidP="00556409">
      <w:pPr>
        <w:pStyle w:val="Ruller3"/>
        <w:rPr>
          <w:sz w:val="18"/>
          <w:szCs w:val="24"/>
          <w:rtl/>
        </w:rPr>
      </w:pPr>
    </w:p>
    <w:tbl>
      <w:tblPr>
        <w:bidiVisual/>
        <w:tblW w:w="8364" w:type="dxa"/>
        <w:tblLayout w:type="fixed"/>
        <w:tblLook w:val="0000" w:firstRow="0" w:lastRow="0" w:firstColumn="0" w:lastColumn="0" w:noHBand="0" w:noVBand="0"/>
      </w:tblPr>
      <w:tblGrid>
        <w:gridCol w:w="3210"/>
        <w:gridCol w:w="5154"/>
      </w:tblGrid>
      <w:tr w:rsidR="00556409" w14:paraId="73AA5291" w14:textId="77777777" w:rsidTr="00F677A1">
        <w:trPr>
          <w:trHeight w:val="287"/>
        </w:trPr>
        <w:tc>
          <w:tcPr>
            <w:tcW w:w="3261" w:type="dxa"/>
          </w:tcPr>
          <w:p w14:paraId="49420210" w14:textId="77777777" w:rsidR="00556409" w:rsidRPr="00E75223" w:rsidRDefault="00556409" w:rsidP="00F677A1">
            <w:pPr>
              <w:pStyle w:val="BodyRuller"/>
              <w:rPr>
                <w:rFonts w:ascii="David" w:hAnsi="David"/>
              </w:rPr>
            </w:pPr>
            <w:r>
              <w:rPr>
                <w:rFonts w:ascii="David" w:hAnsi="David"/>
                <w:rtl/>
              </w:rPr>
              <w:t>העותר</w:t>
            </w:r>
            <w:r>
              <w:rPr>
                <w:rFonts w:ascii="David" w:hAnsi="David" w:hint="cs"/>
                <w:rtl/>
              </w:rPr>
              <w:t>ים בבג"ץ 6199/23</w:t>
            </w:r>
            <w:r>
              <w:rPr>
                <w:rFonts w:ascii="David" w:hAnsi="David"/>
                <w:rtl/>
              </w:rPr>
              <w:t>:</w:t>
            </w:r>
          </w:p>
        </w:tc>
        <w:tc>
          <w:tcPr>
            <w:tcW w:w="5239" w:type="dxa"/>
          </w:tcPr>
          <w:p w14:paraId="0456092A" w14:textId="77777777" w:rsidR="00556409" w:rsidRDefault="00556409" w:rsidP="00F677A1">
            <w:pPr>
              <w:pStyle w:val="BodyRuller"/>
            </w:pPr>
            <w:r>
              <w:rPr>
                <w:rFonts w:hint="cs"/>
                <w:rtl/>
              </w:rPr>
              <w:t>אחים לנשק ו-20 אח'</w:t>
            </w:r>
          </w:p>
        </w:tc>
      </w:tr>
    </w:tbl>
    <w:p w14:paraId="682E7B5C" w14:textId="77777777" w:rsidR="00556409" w:rsidRPr="00590C1A" w:rsidRDefault="00556409" w:rsidP="00556409">
      <w:pPr>
        <w:pStyle w:val="Ruller3"/>
        <w:rPr>
          <w:sz w:val="18"/>
          <w:szCs w:val="24"/>
          <w:rtl/>
        </w:rPr>
      </w:pPr>
    </w:p>
    <w:tbl>
      <w:tblPr>
        <w:bidiVisual/>
        <w:tblW w:w="8364" w:type="dxa"/>
        <w:tblLayout w:type="fixed"/>
        <w:tblLook w:val="0000" w:firstRow="0" w:lastRow="0" w:firstColumn="0" w:lastColumn="0" w:noHBand="0" w:noVBand="0"/>
      </w:tblPr>
      <w:tblGrid>
        <w:gridCol w:w="3210"/>
        <w:gridCol w:w="5154"/>
      </w:tblGrid>
      <w:tr w:rsidR="00556409" w14:paraId="257CD23F" w14:textId="77777777" w:rsidTr="00F677A1">
        <w:trPr>
          <w:trHeight w:val="287"/>
        </w:trPr>
        <w:tc>
          <w:tcPr>
            <w:tcW w:w="3261" w:type="dxa"/>
          </w:tcPr>
          <w:p w14:paraId="5A3F6DD5" w14:textId="77777777" w:rsidR="00556409" w:rsidRPr="00E75223" w:rsidRDefault="00556409" w:rsidP="00F677A1">
            <w:pPr>
              <w:pStyle w:val="BodyRuller"/>
              <w:rPr>
                <w:rFonts w:ascii="David" w:hAnsi="David"/>
              </w:rPr>
            </w:pPr>
            <w:r>
              <w:rPr>
                <w:rFonts w:ascii="David" w:hAnsi="David"/>
                <w:rtl/>
              </w:rPr>
              <w:t>העותר</w:t>
            </w:r>
            <w:r>
              <w:rPr>
                <w:rFonts w:ascii="David" w:hAnsi="David" w:hint="cs"/>
                <w:rtl/>
              </w:rPr>
              <w:t>ות בבג"ץ 6477/23</w:t>
            </w:r>
            <w:r>
              <w:rPr>
                <w:rFonts w:ascii="David" w:hAnsi="David"/>
                <w:rtl/>
              </w:rPr>
              <w:t>:</w:t>
            </w:r>
          </w:p>
        </w:tc>
        <w:tc>
          <w:tcPr>
            <w:tcW w:w="5239" w:type="dxa"/>
          </w:tcPr>
          <w:p w14:paraId="4E65766B" w14:textId="77777777" w:rsidR="00556409" w:rsidRDefault="00556409" w:rsidP="00F677A1">
            <w:pPr>
              <w:pStyle w:val="BodyRuller"/>
            </w:pPr>
            <w:r>
              <w:rPr>
                <w:rFonts w:hint="cs"/>
                <w:rtl/>
              </w:rPr>
              <w:t xml:space="preserve">איילת השחר </w:t>
            </w:r>
            <w:proofErr w:type="spellStart"/>
            <w:r>
              <w:rPr>
                <w:rFonts w:hint="cs"/>
                <w:rtl/>
              </w:rPr>
              <w:t>סיידוף</w:t>
            </w:r>
            <w:proofErr w:type="spellEnd"/>
            <w:r>
              <w:rPr>
                <w:rFonts w:hint="cs"/>
                <w:rtl/>
              </w:rPr>
              <w:t xml:space="preserve"> ו-239 אח'</w:t>
            </w:r>
          </w:p>
        </w:tc>
      </w:tr>
    </w:tbl>
    <w:p w14:paraId="409A7987" w14:textId="77777777" w:rsidR="00556409" w:rsidRPr="00590C1A" w:rsidRDefault="00556409" w:rsidP="00556409">
      <w:pPr>
        <w:pStyle w:val="Ruller3"/>
        <w:rPr>
          <w:sz w:val="18"/>
          <w:szCs w:val="24"/>
          <w:rtl/>
        </w:rPr>
      </w:pPr>
    </w:p>
    <w:tbl>
      <w:tblPr>
        <w:bidiVisual/>
        <w:tblW w:w="8364" w:type="dxa"/>
        <w:tblLayout w:type="fixed"/>
        <w:tblLook w:val="0000" w:firstRow="0" w:lastRow="0" w:firstColumn="0" w:lastColumn="0" w:noHBand="0" w:noVBand="0"/>
      </w:tblPr>
      <w:tblGrid>
        <w:gridCol w:w="3210"/>
        <w:gridCol w:w="5154"/>
      </w:tblGrid>
      <w:tr w:rsidR="00556409" w14:paraId="5AD32A73" w14:textId="77777777" w:rsidTr="00F677A1">
        <w:trPr>
          <w:trHeight w:val="287"/>
        </w:trPr>
        <w:tc>
          <w:tcPr>
            <w:tcW w:w="3261" w:type="dxa"/>
          </w:tcPr>
          <w:p w14:paraId="01350431" w14:textId="77777777" w:rsidR="00556409" w:rsidRPr="00E75223" w:rsidRDefault="00556409" w:rsidP="00F677A1">
            <w:pPr>
              <w:pStyle w:val="BodyRuller"/>
              <w:rPr>
                <w:rFonts w:ascii="David" w:hAnsi="David"/>
              </w:rPr>
            </w:pPr>
            <w:r>
              <w:rPr>
                <w:rFonts w:ascii="David" w:hAnsi="David"/>
                <w:rtl/>
              </w:rPr>
              <w:t>העותר</w:t>
            </w:r>
            <w:r>
              <w:rPr>
                <w:rFonts w:ascii="David" w:hAnsi="David" w:hint="cs"/>
                <w:rtl/>
              </w:rPr>
              <w:t>ים בבג"ץ 7525/23</w:t>
            </w:r>
            <w:r>
              <w:rPr>
                <w:rFonts w:ascii="David" w:hAnsi="David"/>
                <w:rtl/>
              </w:rPr>
              <w:t>:</w:t>
            </w:r>
          </w:p>
        </w:tc>
        <w:tc>
          <w:tcPr>
            <w:tcW w:w="5239" w:type="dxa"/>
          </w:tcPr>
          <w:p w14:paraId="69EE7E9A" w14:textId="77777777" w:rsidR="00556409" w:rsidRDefault="00556409" w:rsidP="00B2046E">
            <w:pPr>
              <w:pStyle w:val="BodyRuller"/>
              <w:jc w:val="both"/>
              <w:rPr>
                <w:rtl/>
              </w:rPr>
            </w:pPr>
            <w:r w:rsidRPr="00FA79F3">
              <w:rPr>
                <w:rFonts w:hint="cs"/>
                <w:rtl/>
              </w:rPr>
              <w:t>1.</w:t>
            </w:r>
            <w:r>
              <w:rPr>
                <w:rtl/>
              </w:rPr>
              <w:t xml:space="preserve"> </w:t>
            </w:r>
            <w:r>
              <w:rPr>
                <w:rFonts w:hint="cs"/>
                <w:rtl/>
              </w:rPr>
              <w:t>פורום איילון לזכויות אדם, זכויות חברתיות וצמיחה שוויונית</w:t>
            </w:r>
          </w:p>
          <w:p w14:paraId="7D7BB9A0" w14:textId="77777777" w:rsidR="00556409" w:rsidRDefault="00556409" w:rsidP="00F677A1">
            <w:pPr>
              <w:pStyle w:val="BodyRuller"/>
              <w:rPr>
                <w:rtl/>
              </w:rPr>
            </w:pPr>
            <w:r>
              <w:rPr>
                <w:rFonts w:hint="cs"/>
                <w:rtl/>
              </w:rPr>
              <w:t>2. עו"ד משה שפירא</w:t>
            </w:r>
          </w:p>
          <w:p w14:paraId="0E8D3912" w14:textId="77777777" w:rsidR="00556409" w:rsidRDefault="00556409" w:rsidP="00F677A1">
            <w:pPr>
              <w:pStyle w:val="BodyRuller"/>
            </w:pPr>
            <w:r>
              <w:rPr>
                <w:rFonts w:hint="cs"/>
                <w:rtl/>
              </w:rPr>
              <w:t xml:space="preserve">3. עו"ד אבי </w:t>
            </w:r>
            <w:proofErr w:type="spellStart"/>
            <w:r>
              <w:rPr>
                <w:rFonts w:hint="cs"/>
                <w:rtl/>
              </w:rPr>
              <w:t>קורצברג</w:t>
            </w:r>
            <w:proofErr w:type="spellEnd"/>
          </w:p>
        </w:tc>
      </w:tr>
    </w:tbl>
    <w:p w14:paraId="72105F7B" w14:textId="77777777" w:rsidR="00556409" w:rsidRPr="00590C1A" w:rsidRDefault="00556409" w:rsidP="00556409">
      <w:pPr>
        <w:pStyle w:val="Ruller3"/>
        <w:rPr>
          <w:sz w:val="18"/>
          <w:szCs w:val="24"/>
          <w:rtl/>
        </w:rPr>
      </w:pPr>
    </w:p>
    <w:tbl>
      <w:tblPr>
        <w:bidiVisual/>
        <w:tblW w:w="8364" w:type="dxa"/>
        <w:tblLayout w:type="fixed"/>
        <w:tblLook w:val="0000" w:firstRow="0" w:lastRow="0" w:firstColumn="0" w:lastColumn="0" w:noHBand="0" w:noVBand="0"/>
      </w:tblPr>
      <w:tblGrid>
        <w:gridCol w:w="3210"/>
        <w:gridCol w:w="5154"/>
      </w:tblGrid>
      <w:tr w:rsidR="00556409" w14:paraId="4E7C26EC" w14:textId="77777777" w:rsidTr="00F677A1">
        <w:trPr>
          <w:trHeight w:val="287"/>
        </w:trPr>
        <w:tc>
          <w:tcPr>
            <w:tcW w:w="3261" w:type="dxa"/>
          </w:tcPr>
          <w:p w14:paraId="792BEC7D" w14:textId="77777777" w:rsidR="00556409" w:rsidRPr="00103B8B" w:rsidRDefault="00556409" w:rsidP="00F677A1">
            <w:pPr>
              <w:pStyle w:val="BodyRuller"/>
              <w:rPr>
                <w:rFonts w:ascii="David" w:hAnsi="David"/>
                <w:highlight w:val="yellow"/>
              </w:rPr>
            </w:pPr>
            <w:r w:rsidRPr="00103B8B">
              <w:rPr>
                <w:rFonts w:ascii="David" w:hAnsi="David"/>
                <w:highlight w:val="yellow"/>
                <w:rtl/>
              </w:rPr>
              <w:t>העותר</w:t>
            </w:r>
            <w:r w:rsidRPr="00103B8B">
              <w:rPr>
                <w:rFonts w:ascii="David" w:hAnsi="David" w:hint="cs"/>
                <w:highlight w:val="yellow"/>
                <w:rtl/>
              </w:rPr>
              <w:t>ת בבג"ץ 7955/23</w:t>
            </w:r>
            <w:r w:rsidRPr="00103B8B">
              <w:rPr>
                <w:rFonts w:ascii="David" w:hAnsi="David"/>
                <w:highlight w:val="yellow"/>
                <w:rtl/>
              </w:rPr>
              <w:t>:</w:t>
            </w:r>
          </w:p>
        </w:tc>
        <w:tc>
          <w:tcPr>
            <w:tcW w:w="5239" w:type="dxa"/>
          </w:tcPr>
          <w:p w14:paraId="251C6C86" w14:textId="77777777" w:rsidR="00556409" w:rsidRPr="00103B8B" w:rsidRDefault="00556409" w:rsidP="00F677A1">
            <w:pPr>
              <w:pStyle w:val="BodyRuller"/>
              <w:rPr>
                <w:highlight w:val="yellow"/>
              </w:rPr>
            </w:pPr>
            <w:r w:rsidRPr="00103B8B">
              <w:rPr>
                <w:rFonts w:hint="cs"/>
                <w:highlight w:val="yellow"/>
                <w:rtl/>
              </w:rPr>
              <w:t>התנועה הדמוקרטית האזרחית</w:t>
            </w:r>
          </w:p>
        </w:tc>
      </w:tr>
    </w:tbl>
    <w:p w14:paraId="0BEE0833" w14:textId="77777777" w:rsidR="00556409" w:rsidRPr="00590C1A" w:rsidRDefault="00556409" w:rsidP="00556409">
      <w:pPr>
        <w:pStyle w:val="Ruller3"/>
        <w:rPr>
          <w:sz w:val="18"/>
          <w:szCs w:val="24"/>
        </w:rPr>
      </w:pPr>
    </w:p>
    <w:tbl>
      <w:tblPr>
        <w:bidiVisual/>
        <w:tblW w:w="8363" w:type="dxa"/>
        <w:tblLook w:val="0000" w:firstRow="0" w:lastRow="0" w:firstColumn="0" w:lastColumn="0" w:noHBand="0" w:noVBand="0"/>
      </w:tblPr>
      <w:tblGrid>
        <w:gridCol w:w="3222"/>
        <w:gridCol w:w="5141"/>
      </w:tblGrid>
      <w:tr w:rsidR="00556409" w14:paraId="75C62691" w14:textId="77777777" w:rsidTr="00F677A1">
        <w:tc>
          <w:tcPr>
            <w:tcW w:w="3284" w:type="dxa"/>
          </w:tcPr>
          <w:p w14:paraId="45BD458C" w14:textId="77777777" w:rsidR="00556409" w:rsidRDefault="00556409" w:rsidP="00F677A1">
            <w:pPr>
              <w:pStyle w:val="BodyRuller"/>
            </w:pPr>
          </w:p>
        </w:tc>
        <w:tc>
          <w:tcPr>
            <w:tcW w:w="5238" w:type="dxa"/>
          </w:tcPr>
          <w:p w14:paraId="0921EE78" w14:textId="77777777" w:rsidR="00556409" w:rsidRDefault="00556409" w:rsidP="00F677A1">
            <w:pPr>
              <w:pStyle w:val="BodyRuller"/>
            </w:pPr>
            <w:r>
              <w:rPr>
                <w:rFonts w:hint="cs"/>
                <w:rtl/>
              </w:rPr>
              <w:t>נ</w:t>
            </w:r>
            <w:r>
              <w:t xml:space="preserve">  </w:t>
            </w:r>
            <w:r>
              <w:rPr>
                <w:rFonts w:hint="cs"/>
                <w:rtl/>
              </w:rPr>
              <w:t>ג</w:t>
            </w:r>
            <w:r>
              <w:t xml:space="preserve">  </w:t>
            </w:r>
            <w:r>
              <w:rPr>
                <w:rFonts w:hint="cs"/>
                <w:rtl/>
              </w:rPr>
              <w:t>ד</w:t>
            </w:r>
          </w:p>
        </w:tc>
      </w:tr>
    </w:tbl>
    <w:p w14:paraId="4DC272A0" w14:textId="77777777" w:rsidR="00556409" w:rsidRPr="00590C1A" w:rsidRDefault="00556409" w:rsidP="00556409">
      <w:pPr>
        <w:pStyle w:val="Ruller3"/>
        <w:rPr>
          <w:sz w:val="18"/>
          <w:szCs w:val="24"/>
          <w:rtl/>
        </w:rPr>
      </w:pPr>
    </w:p>
    <w:tbl>
      <w:tblPr>
        <w:bidiVisual/>
        <w:tblW w:w="8364" w:type="dxa"/>
        <w:tblLayout w:type="fixed"/>
        <w:tblLook w:val="0000" w:firstRow="0" w:lastRow="0" w:firstColumn="0" w:lastColumn="0" w:noHBand="0" w:noVBand="0"/>
      </w:tblPr>
      <w:tblGrid>
        <w:gridCol w:w="3210"/>
        <w:gridCol w:w="5154"/>
      </w:tblGrid>
      <w:tr w:rsidR="00556409" w14:paraId="3C60778E" w14:textId="77777777" w:rsidTr="00F677A1">
        <w:trPr>
          <w:trHeight w:val="287"/>
        </w:trPr>
        <w:tc>
          <w:tcPr>
            <w:tcW w:w="3261" w:type="dxa"/>
          </w:tcPr>
          <w:p w14:paraId="37B437F8" w14:textId="77777777" w:rsidR="00556409" w:rsidRPr="00E75223" w:rsidRDefault="00556409" w:rsidP="00F677A1">
            <w:pPr>
              <w:pStyle w:val="BodyRuller"/>
              <w:rPr>
                <w:rFonts w:ascii="David" w:hAnsi="David"/>
              </w:rPr>
            </w:pPr>
            <w:r>
              <w:rPr>
                <w:rFonts w:ascii="David" w:hAnsi="David"/>
                <w:rtl/>
              </w:rPr>
              <w:t>המשיבים</w:t>
            </w:r>
            <w:r>
              <w:rPr>
                <w:rFonts w:ascii="David" w:hAnsi="David" w:hint="cs"/>
                <w:rtl/>
              </w:rPr>
              <w:t xml:space="preserve"> בבג"ץ 6198/23</w:t>
            </w:r>
            <w:r>
              <w:rPr>
                <w:rFonts w:ascii="David" w:hAnsi="David"/>
                <w:rtl/>
              </w:rPr>
              <w:t>:</w:t>
            </w:r>
          </w:p>
        </w:tc>
        <w:tc>
          <w:tcPr>
            <w:tcW w:w="5239" w:type="dxa"/>
          </w:tcPr>
          <w:p w14:paraId="17D408C0" w14:textId="77777777" w:rsidR="00556409" w:rsidRDefault="00556409" w:rsidP="00F677A1">
            <w:pPr>
              <w:pStyle w:val="BodyRuller"/>
            </w:pPr>
            <w:r>
              <w:rPr>
                <w:rtl/>
              </w:rPr>
              <w:t>1. שר הביטחון</w:t>
            </w:r>
          </w:p>
        </w:tc>
      </w:tr>
      <w:tr w:rsidR="00556409" w14:paraId="01A7CE29" w14:textId="77777777" w:rsidTr="00F677A1">
        <w:trPr>
          <w:trHeight w:val="287"/>
        </w:trPr>
        <w:tc>
          <w:tcPr>
            <w:tcW w:w="3261" w:type="dxa"/>
          </w:tcPr>
          <w:p w14:paraId="5BD75934" w14:textId="77777777" w:rsidR="00556409" w:rsidRDefault="00556409" w:rsidP="00F677A1">
            <w:pPr>
              <w:pStyle w:val="BodyRuller"/>
              <w:rPr>
                <w:rFonts w:ascii="David" w:hAnsi="David"/>
                <w:rtl/>
              </w:rPr>
            </w:pPr>
          </w:p>
        </w:tc>
        <w:tc>
          <w:tcPr>
            <w:tcW w:w="5239" w:type="dxa"/>
          </w:tcPr>
          <w:p w14:paraId="6F85F8D4" w14:textId="77777777" w:rsidR="00556409" w:rsidRDefault="00556409" w:rsidP="00F677A1">
            <w:pPr>
              <w:pStyle w:val="BodyRuller"/>
              <w:rPr>
                <w:rtl/>
              </w:rPr>
            </w:pPr>
            <w:r>
              <w:rPr>
                <w:rtl/>
              </w:rPr>
              <w:t>2. ממשלת ישראל</w:t>
            </w:r>
          </w:p>
        </w:tc>
      </w:tr>
      <w:tr w:rsidR="00556409" w14:paraId="3E123439" w14:textId="77777777" w:rsidTr="00F677A1">
        <w:trPr>
          <w:trHeight w:val="287"/>
        </w:trPr>
        <w:tc>
          <w:tcPr>
            <w:tcW w:w="3261" w:type="dxa"/>
          </w:tcPr>
          <w:p w14:paraId="1D9CB92A" w14:textId="77777777" w:rsidR="00556409" w:rsidRDefault="00556409" w:rsidP="00F677A1">
            <w:pPr>
              <w:pStyle w:val="BodyRuller"/>
              <w:rPr>
                <w:rFonts w:ascii="David" w:hAnsi="David"/>
                <w:rtl/>
              </w:rPr>
            </w:pPr>
          </w:p>
        </w:tc>
        <w:tc>
          <w:tcPr>
            <w:tcW w:w="5239" w:type="dxa"/>
          </w:tcPr>
          <w:p w14:paraId="20783190" w14:textId="77777777" w:rsidR="00556409" w:rsidRDefault="00556409" w:rsidP="00F677A1">
            <w:pPr>
              <w:pStyle w:val="BodyRuller"/>
              <w:rPr>
                <w:rtl/>
              </w:rPr>
            </w:pPr>
            <w:r>
              <w:rPr>
                <w:rtl/>
              </w:rPr>
              <w:t>3. צה"ל</w:t>
            </w:r>
          </w:p>
        </w:tc>
      </w:tr>
      <w:tr w:rsidR="00556409" w14:paraId="6ECF70AB" w14:textId="77777777" w:rsidTr="00F677A1">
        <w:trPr>
          <w:trHeight w:val="287"/>
        </w:trPr>
        <w:tc>
          <w:tcPr>
            <w:tcW w:w="3261" w:type="dxa"/>
          </w:tcPr>
          <w:p w14:paraId="5B6A34CD" w14:textId="77777777" w:rsidR="00556409" w:rsidRDefault="00556409" w:rsidP="00F677A1">
            <w:pPr>
              <w:pStyle w:val="BodyRuller"/>
              <w:rPr>
                <w:rFonts w:ascii="David" w:hAnsi="David"/>
                <w:rtl/>
              </w:rPr>
            </w:pPr>
          </w:p>
        </w:tc>
        <w:tc>
          <w:tcPr>
            <w:tcW w:w="5239" w:type="dxa"/>
          </w:tcPr>
          <w:p w14:paraId="14788693" w14:textId="77777777" w:rsidR="00556409" w:rsidRDefault="00556409" w:rsidP="00F677A1">
            <w:pPr>
              <w:pStyle w:val="BodyRuller"/>
              <w:rPr>
                <w:rtl/>
              </w:rPr>
            </w:pPr>
            <w:r>
              <w:rPr>
                <w:rtl/>
              </w:rPr>
              <w:t>4. היועצת המשפטית לממשלה</w:t>
            </w:r>
          </w:p>
        </w:tc>
      </w:tr>
      <w:tr w:rsidR="00556409" w14:paraId="5EA364D2" w14:textId="77777777" w:rsidTr="00F677A1">
        <w:trPr>
          <w:trHeight w:val="287"/>
        </w:trPr>
        <w:tc>
          <w:tcPr>
            <w:tcW w:w="3261" w:type="dxa"/>
          </w:tcPr>
          <w:p w14:paraId="272243F6" w14:textId="77777777" w:rsidR="00556409" w:rsidRDefault="00556409" w:rsidP="00F677A1">
            <w:pPr>
              <w:pStyle w:val="BodyRuller"/>
              <w:rPr>
                <w:rFonts w:ascii="David" w:hAnsi="David"/>
                <w:rtl/>
              </w:rPr>
            </w:pPr>
          </w:p>
        </w:tc>
        <w:tc>
          <w:tcPr>
            <w:tcW w:w="5239" w:type="dxa"/>
          </w:tcPr>
          <w:p w14:paraId="68960750" w14:textId="77777777" w:rsidR="00556409" w:rsidRDefault="00556409" w:rsidP="00F677A1">
            <w:pPr>
              <w:pStyle w:val="BodyRuller"/>
              <w:rPr>
                <w:rtl/>
              </w:rPr>
            </w:pPr>
            <w:r>
              <w:rPr>
                <w:rFonts w:hint="cs"/>
                <w:rtl/>
              </w:rPr>
              <w:t>5. איחוד הישיבות באר"י</w:t>
            </w:r>
          </w:p>
        </w:tc>
      </w:tr>
    </w:tbl>
    <w:p w14:paraId="3D5FC78C" w14:textId="77777777" w:rsidR="00556409" w:rsidRPr="00590C1A" w:rsidRDefault="00556409" w:rsidP="00556409">
      <w:pPr>
        <w:pStyle w:val="Ruller3"/>
        <w:rPr>
          <w:sz w:val="18"/>
          <w:szCs w:val="24"/>
          <w:rtl/>
        </w:rPr>
      </w:pPr>
    </w:p>
    <w:tbl>
      <w:tblPr>
        <w:bidiVisual/>
        <w:tblW w:w="8364" w:type="dxa"/>
        <w:tblLayout w:type="fixed"/>
        <w:tblLook w:val="0000" w:firstRow="0" w:lastRow="0" w:firstColumn="0" w:lastColumn="0" w:noHBand="0" w:noVBand="0"/>
      </w:tblPr>
      <w:tblGrid>
        <w:gridCol w:w="3210"/>
        <w:gridCol w:w="5154"/>
      </w:tblGrid>
      <w:tr w:rsidR="00556409" w14:paraId="7AFBFCAD" w14:textId="77777777" w:rsidTr="00F677A1">
        <w:trPr>
          <w:trHeight w:val="287"/>
        </w:trPr>
        <w:tc>
          <w:tcPr>
            <w:tcW w:w="3261" w:type="dxa"/>
          </w:tcPr>
          <w:p w14:paraId="1E7717FC" w14:textId="77777777" w:rsidR="00556409" w:rsidRPr="00E75223" w:rsidRDefault="00556409" w:rsidP="00F677A1">
            <w:pPr>
              <w:pStyle w:val="BodyRuller"/>
              <w:rPr>
                <w:rFonts w:ascii="David" w:hAnsi="David"/>
              </w:rPr>
            </w:pPr>
            <w:r>
              <w:rPr>
                <w:rFonts w:ascii="David" w:hAnsi="David"/>
                <w:rtl/>
              </w:rPr>
              <w:t>המשיבים</w:t>
            </w:r>
            <w:r>
              <w:rPr>
                <w:rFonts w:ascii="David" w:hAnsi="David" w:hint="cs"/>
                <w:rtl/>
              </w:rPr>
              <w:t xml:space="preserve"> בבג"ץ 6199/23</w:t>
            </w:r>
            <w:r>
              <w:rPr>
                <w:rFonts w:ascii="David" w:hAnsi="David"/>
                <w:rtl/>
              </w:rPr>
              <w:t>:</w:t>
            </w:r>
          </w:p>
        </w:tc>
        <w:tc>
          <w:tcPr>
            <w:tcW w:w="5239" w:type="dxa"/>
          </w:tcPr>
          <w:p w14:paraId="59DFD505" w14:textId="77777777" w:rsidR="00556409" w:rsidRDefault="00556409" w:rsidP="00F677A1">
            <w:pPr>
              <w:pStyle w:val="BodyRuller"/>
            </w:pPr>
            <w:r>
              <w:rPr>
                <w:rtl/>
              </w:rPr>
              <w:t>1. שר הביטחון</w:t>
            </w:r>
          </w:p>
        </w:tc>
      </w:tr>
      <w:tr w:rsidR="00556409" w14:paraId="6A73B639" w14:textId="77777777" w:rsidTr="00F677A1">
        <w:trPr>
          <w:trHeight w:val="287"/>
        </w:trPr>
        <w:tc>
          <w:tcPr>
            <w:tcW w:w="3261" w:type="dxa"/>
          </w:tcPr>
          <w:p w14:paraId="30196D36" w14:textId="77777777" w:rsidR="00556409" w:rsidRDefault="00556409" w:rsidP="00F677A1">
            <w:pPr>
              <w:pStyle w:val="BodyRuller"/>
              <w:rPr>
                <w:rFonts w:ascii="David" w:hAnsi="David"/>
                <w:rtl/>
              </w:rPr>
            </w:pPr>
          </w:p>
        </w:tc>
        <w:tc>
          <w:tcPr>
            <w:tcW w:w="5239" w:type="dxa"/>
          </w:tcPr>
          <w:p w14:paraId="5A7F8DE7" w14:textId="77777777" w:rsidR="00556409" w:rsidRDefault="00556409" w:rsidP="00F677A1">
            <w:pPr>
              <w:pStyle w:val="BodyRuller"/>
              <w:rPr>
                <w:rtl/>
              </w:rPr>
            </w:pPr>
            <w:r>
              <w:rPr>
                <w:rtl/>
              </w:rPr>
              <w:t xml:space="preserve">2. </w:t>
            </w:r>
            <w:r>
              <w:rPr>
                <w:rFonts w:hint="cs"/>
                <w:rtl/>
              </w:rPr>
              <w:t>ראש המטה הכללי</w:t>
            </w:r>
          </w:p>
        </w:tc>
      </w:tr>
      <w:tr w:rsidR="00556409" w14:paraId="05301E58" w14:textId="77777777" w:rsidTr="00F677A1">
        <w:trPr>
          <w:trHeight w:val="287"/>
        </w:trPr>
        <w:tc>
          <w:tcPr>
            <w:tcW w:w="3261" w:type="dxa"/>
          </w:tcPr>
          <w:p w14:paraId="7422AAB4" w14:textId="77777777" w:rsidR="00556409" w:rsidRDefault="00556409" w:rsidP="00F677A1">
            <w:pPr>
              <w:pStyle w:val="BodyRuller"/>
              <w:rPr>
                <w:rFonts w:ascii="David" w:hAnsi="David"/>
                <w:rtl/>
              </w:rPr>
            </w:pPr>
          </w:p>
        </w:tc>
        <w:tc>
          <w:tcPr>
            <w:tcW w:w="5239" w:type="dxa"/>
          </w:tcPr>
          <w:p w14:paraId="70FBC136" w14:textId="77777777" w:rsidR="00556409" w:rsidRDefault="00556409" w:rsidP="00F677A1">
            <w:pPr>
              <w:pStyle w:val="BodyRuller"/>
              <w:rPr>
                <w:rtl/>
              </w:rPr>
            </w:pPr>
            <w:r>
              <w:rPr>
                <w:rtl/>
              </w:rPr>
              <w:t xml:space="preserve">3. </w:t>
            </w:r>
            <w:r>
              <w:rPr>
                <w:rFonts w:hint="cs"/>
                <w:rtl/>
              </w:rPr>
              <w:t>ממשלת ישראל</w:t>
            </w:r>
          </w:p>
        </w:tc>
      </w:tr>
      <w:tr w:rsidR="00556409" w14:paraId="0B50C0C4" w14:textId="77777777" w:rsidTr="00F677A1">
        <w:trPr>
          <w:trHeight w:val="287"/>
        </w:trPr>
        <w:tc>
          <w:tcPr>
            <w:tcW w:w="3261" w:type="dxa"/>
          </w:tcPr>
          <w:p w14:paraId="2208D4D6" w14:textId="77777777" w:rsidR="00556409" w:rsidRDefault="00556409" w:rsidP="00F677A1">
            <w:pPr>
              <w:pStyle w:val="BodyRuller"/>
              <w:rPr>
                <w:rFonts w:ascii="David" w:hAnsi="David"/>
                <w:rtl/>
              </w:rPr>
            </w:pPr>
          </w:p>
        </w:tc>
        <w:tc>
          <w:tcPr>
            <w:tcW w:w="5239" w:type="dxa"/>
          </w:tcPr>
          <w:p w14:paraId="47D9D86E" w14:textId="77777777" w:rsidR="00556409" w:rsidRDefault="00556409" w:rsidP="00F677A1">
            <w:pPr>
              <w:pStyle w:val="BodyRuller"/>
              <w:rPr>
                <w:rtl/>
              </w:rPr>
            </w:pPr>
            <w:r>
              <w:rPr>
                <w:rtl/>
              </w:rPr>
              <w:t>4. היועצת המשפטית לממשלה</w:t>
            </w:r>
          </w:p>
        </w:tc>
      </w:tr>
      <w:tr w:rsidR="00556409" w14:paraId="2DA1E553" w14:textId="77777777" w:rsidTr="00F677A1">
        <w:trPr>
          <w:trHeight w:val="287"/>
        </w:trPr>
        <w:tc>
          <w:tcPr>
            <w:tcW w:w="3261" w:type="dxa"/>
          </w:tcPr>
          <w:p w14:paraId="33FFD9A6" w14:textId="77777777" w:rsidR="00556409" w:rsidRDefault="00556409" w:rsidP="00F677A1">
            <w:pPr>
              <w:pStyle w:val="BodyRuller"/>
              <w:rPr>
                <w:rFonts w:ascii="David" w:hAnsi="David"/>
                <w:rtl/>
              </w:rPr>
            </w:pPr>
          </w:p>
        </w:tc>
        <w:tc>
          <w:tcPr>
            <w:tcW w:w="5239" w:type="dxa"/>
          </w:tcPr>
          <w:p w14:paraId="794D82DA" w14:textId="77777777" w:rsidR="00556409" w:rsidRDefault="00556409" w:rsidP="00F677A1">
            <w:pPr>
              <w:pStyle w:val="BodyRuller"/>
              <w:rPr>
                <w:rtl/>
              </w:rPr>
            </w:pPr>
            <w:r>
              <w:rPr>
                <w:rFonts w:hint="cs"/>
                <w:rtl/>
              </w:rPr>
              <w:t>5. איחוד הישיבות באר"י</w:t>
            </w:r>
          </w:p>
        </w:tc>
      </w:tr>
    </w:tbl>
    <w:p w14:paraId="36E76C02" w14:textId="77777777" w:rsidR="00556409" w:rsidRPr="00590C1A" w:rsidRDefault="00556409" w:rsidP="00556409">
      <w:pPr>
        <w:pStyle w:val="Ruller3"/>
        <w:rPr>
          <w:sz w:val="18"/>
          <w:szCs w:val="24"/>
          <w:rtl/>
        </w:rPr>
      </w:pPr>
    </w:p>
    <w:tbl>
      <w:tblPr>
        <w:bidiVisual/>
        <w:tblW w:w="8364" w:type="dxa"/>
        <w:tblLayout w:type="fixed"/>
        <w:tblLook w:val="0000" w:firstRow="0" w:lastRow="0" w:firstColumn="0" w:lastColumn="0" w:noHBand="0" w:noVBand="0"/>
      </w:tblPr>
      <w:tblGrid>
        <w:gridCol w:w="3210"/>
        <w:gridCol w:w="5154"/>
      </w:tblGrid>
      <w:tr w:rsidR="00556409" w14:paraId="74846A01" w14:textId="77777777" w:rsidTr="00F677A1">
        <w:trPr>
          <w:trHeight w:val="287"/>
        </w:trPr>
        <w:tc>
          <w:tcPr>
            <w:tcW w:w="3261" w:type="dxa"/>
          </w:tcPr>
          <w:p w14:paraId="67274DCF" w14:textId="77777777" w:rsidR="00556409" w:rsidRPr="00E75223" w:rsidRDefault="00556409" w:rsidP="00F677A1">
            <w:pPr>
              <w:pStyle w:val="BodyRuller"/>
              <w:rPr>
                <w:rFonts w:ascii="David" w:hAnsi="David"/>
              </w:rPr>
            </w:pPr>
            <w:r>
              <w:rPr>
                <w:rFonts w:ascii="David" w:hAnsi="David"/>
                <w:rtl/>
              </w:rPr>
              <w:t>המשיבים</w:t>
            </w:r>
            <w:r>
              <w:rPr>
                <w:rFonts w:ascii="David" w:hAnsi="David" w:hint="cs"/>
                <w:rtl/>
              </w:rPr>
              <w:t xml:space="preserve"> בבג"ץ 6477/23</w:t>
            </w:r>
            <w:r>
              <w:rPr>
                <w:rFonts w:ascii="David" w:hAnsi="David"/>
                <w:rtl/>
              </w:rPr>
              <w:t>:</w:t>
            </w:r>
          </w:p>
        </w:tc>
        <w:tc>
          <w:tcPr>
            <w:tcW w:w="5239" w:type="dxa"/>
          </w:tcPr>
          <w:p w14:paraId="69E0EA2B" w14:textId="77777777" w:rsidR="00556409" w:rsidRDefault="00556409" w:rsidP="00F677A1">
            <w:pPr>
              <w:pStyle w:val="BodyRuller"/>
            </w:pPr>
            <w:r>
              <w:rPr>
                <w:rtl/>
              </w:rPr>
              <w:t>1. שר הביטחון</w:t>
            </w:r>
          </w:p>
        </w:tc>
      </w:tr>
      <w:tr w:rsidR="00556409" w14:paraId="421F2C08" w14:textId="77777777" w:rsidTr="00F677A1">
        <w:trPr>
          <w:trHeight w:val="287"/>
        </w:trPr>
        <w:tc>
          <w:tcPr>
            <w:tcW w:w="3261" w:type="dxa"/>
          </w:tcPr>
          <w:p w14:paraId="16E3A845" w14:textId="77777777" w:rsidR="00556409" w:rsidRDefault="00556409" w:rsidP="00F677A1">
            <w:pPr>
              <w:pStyle w:val="BodyRuller"/>
              <w:rPr>
                <w:rFonts w:ascii="David" w:hAnsi="David"/>
                <w:rtl/>
              </w:rPr>
            </w:pPr>
          </w:p>
        </w:tc>
        <w:tc>
          <w:tcPr>
            <w:tcW w:w="5239" w:type="dxa"/>
          </w:tcPr>
          <w:p w14:paraId="36BB14F1" w14:textId="77777777" w:rsidR="00556409" w:rsidRDefault="00556409" w:rsidP="00F677A1">
            <w:pPr>
              <w:pStyle w:val="BodyRuller"/>
              <w:rPr>
                <w:rtl/>
              </w:rPr>
            </w:pPr>
            <w:r>
              <w:rPr>
                <w:rtl/>
              </w:rPr>
              <w:t xml:space="preserve">2. </w:t>
            </w:r>
            <w:r>
              <w:rPr>
                <w:rFonts w:hint="cs"/>
                <w:rtl/>
              </w:rPr>
              <w:t>ראש המטה הכללי</w:t>
            </w:r>
          </w:p>
        </w:tc>
      </w:tr>
      <w:tr w:rsidR="00556409" w14:paraId="067F4AFD" w14:textId="77777777" w:rsidTr="00F677A1">
        <w:trPr>
          <w:trHeight w:val="287"/>
        </w:trPr>
        <w:tc>
          <w:tcPr>
            <w:tcW w:w="3261" w:type="dxa"/>
          </w:tcPr>
          <w:p w14:paraId="40E8F783" w14:textId="77777777" w:rsidR="00556409" w:rsidRDefault="00556409" w:rsidP="00F677A1">
            <w:pPr>
              <w:pStyle w:val="BodyRuller"/>
              <w:rPr>
                <w:rFonts w:ascii="David" w:hAnsi="David"/>
                <w:rtl/>
              </w:rPr>
            </w:pPr>
          </w:p>
        </w:tc>
        <w:tc>
          <w:tcPr>
            <w:tcW w:w="5239" w:type="dxa"/>
          </w:tcPr>
          <w:p w14:paraId="446C36CE" w14:textId="77777777" w:rsidR="00556409" w:rsidRDefault="00556409" w:rsidP="00F677A1">
            <w:pPr>
              <w:pStyle w:val="BodyRuller"/>
              <w:rPr>
                <w:rtl/>
              </w:rPr>
            </w:pPr>
            <w:r>
              <w:rPr>
                <w:rtl/>
              </w:rPr>
              <w:t xml:space="preserve">3. </w:t>
            </w:r>
            <w:r>
              <w:rPr>
                <w:rFonts w:hint="cs"/>
                <w:rtl/>
              </w:rPr>
              <w:t>ממשלת ישראל</w:t>
            </w:r>
          </w:p>
        </w:tc>
      </w:tr>
      <w:tr w:rsidR="00556409" w14:paraId="7C773558" w14:textId="77777777" w:rsidTr="00F677A1">
        <w:trPr>
          <w:trHeight w:val="287"/>
        </w:trPr>
        <w:tc>
          <w:tcPr>
            <w:tcW w:w="3261" w:type="dxa"/>
          </w:tcPr>
          <w:p w14:paraId="5C6C90B1" w14:textId="77777777" w:rsidR="00556409" w:rsidRDefault="00556409" w:rsidP="00F677A1">
            <w:pPr>
              <w:pStyle w:val="BodyRuller"/>
              <w:rPr>
                <w:rFonts w:ascii="David" w:hAnsi="David"/>
                <w:rtl/>
              </w:rPr>
            </w:pPr>
          </w:p>
        </w:tc>
        <w:tc>
          <w:tcPr>
            <w:tcW w:w="5239" w:type="dxa"/>
          </w:tcPr>
          <w:p w14:paraId="4BF7CCC3" w14:textId="77777777" w:rsidR="00556409" w:rsidRDefault="00556409" w:rsidP="00F677A1">
            <w:pPr>
              <w:pStyle w:val="BodyRuller"/>
              <w:rPr>
                <w:rtl/>
              </w:rPr>
            </w:pPr>
            <w:r>
              <w:rPr>
                <w:rtl/>
              </w:rPr>
              <w:t>4. היועצת המשפטית לממשלה</w:t>
            </w:r>
          </w:p>
        </w:tc>
      </w:tr>
      <w:tr w:rsidR="00556409" w14:paraId="27EDD6EB" w14:textId="77777777" w:rsidTr="00F677A1">
        <w:trPr>
          <w:trHeight w:val="287"/>
        </w:trPr>
        <w:tc>
          <w:tcPr>
            <w:tcW w:w="3261" w:type="dxa"/>
          </w:tcPr>
          <w:p w14:paraId="04466F60" w14:textId="77777777" w:rsidR="00556409" w:rsidRDefault="00556409" w:rsidP="00F677A1">
            <w:pPr>
              <w:pStyle w:val="BodyRuller"/>
              <w:rPr>
                <w:rFonts w:ascii="David" w:hAnsi="David"/>
                <w:rtl/>
              </w:rPr>
            </w:pPr>
          </w:p>
        </w:tc>
        <w:tc>
          <w:tcPr>
            <w:tcW w:w="5239" w:type="dxa"/>
          </w:tcPr>
          <w:p w14:paraId="1D2B79D6" w14:textId="77777777" w:rsidR="00556409" w:rsidRDefault="00556409" w:rsidP="00F677A1">
            <w:pPr>
              <w:pStyle w:val="BodyRuller"/>
              <w:jc w:val="both"/>
              <w:rPr>
                <w:rtl/>
              </w:rPr>
            </w:pPr>
            <w:r>
              <w:rPr>
                <w:rFonts w:hint="cs"/>
                <w:rtl/>
              </w:rPr>
              <w:t xml:space="preserve">5. יו"ר מפלגת ש"ס </w:t>
            </w:r>
            <w:r>
              <w:rPr>
                <w:rtl/>
              </w:rPr>
              <w:t>–</w:t>
            </w:r>
            <w:r>
              <w:rPr>
                <w:rFonts w:hint="cs"/>
                <w:rtl/>
              </w:rPr>
              <w:t xml:space="preserve"> התאחדות הספרדים העולמית שומרי תורה </w:t>
            </w:r>
            <w:r>
              <w:rPr>
                <w:rtl/>
              </w:rPr>
              <w:t>–</w:t>
            </w:r>
            <w:r>
              <w:rPr>
                <w:rFonts w:hint="cs"/>
                <w:rtl/>
              </w:rPr>
              <w:t xml:space="preserve"> ח"כ אריה דרעי</w:t>
            </w:r>
          </w:p>
        </w:tc>
      </w:tr>
      <w:tr w:rsidR="00556409" w14:paraId="62A19C5A" w14:textId="77777777" w:rsidTr="00F677A1">
        <w:trPr>
          <w:trHeight w:val="287"/>
        </w:trPr>
        <w:tc>
          <w:tcPr>
            <w:tcW w:w="3261" w:type="dxa"/>
          </w:tcPr>
          <w:p w14:paraId="6A5AB67B" w14:textId="77777777" w:rsidR="00556409" w:rsidRDefault="00556409" w:rsidP="00F677A1">
            <w:pPr>
              <w:pStyle w:val="BodyRuller"/>
              <w:rPr>
                <w:rFonts w:ascii="David" w:hAnsi="David"/>
                <w:rtl/>
              </w:rPr>
            </w:pPr>
          </w:p>
        </w:tc>
        <w:tc>
          <w:tcPr>
            <w:tcW w:w="5239" w:type="dxa"/>
          </w:tcPr>
          <w:p w14:paraId="351786F8" w14:textId="77777777" w:rsidR="00556409" w:rsidRDefault="00556409" w:rsidP="00F677A1">
            <w:pPr>
              <w:pStyle w:val="BodyRuller"/>
              <w:jc w:val="both"/>
              <w:rPr>
                <w:rtl/>
              </w:rPr>
            </w:pPr>
            <w:r>
              <w:rPr>
                <w:rFonts w:hint="cs"/>
                <w:rtl/>
              </w:rPr>
              <w:t xml:space="preserve">6. יו"ר מפלגת הסתדרות אגודת ישראל בארץ ישראל </w:t>
            </w:r>
            <w:r>
              <w:rPr>
                <w:rtl/>
              </w:rPr>
              <w:t>–</w:t>
            </w:r>
            <w:r>
              <w:rPr>
                <w:rFonts w:hint="cs"/>
                <w:rtl/>
              </w:rPr>
              <w:t xml:space="preserve"> שר השיכון יצחק </w:t>
            </w:r>
            <w:proofErr w:type="spellStart"/>
            <w:r>
              <w:rPr>
                <w:rFonts w:hint="cs"/>
                <w:rtl/>
              </w:rPr>
              <w:t>גולדקנופף</w:t>
            </w:r>
            <w:proofErr w:type="spellEnd"/>
          </w:p>
        </w:tc>
      </w:tr>
      <w:tr w:rsidR="00556409" w14:paraId="3C7B32F2" w14:textId="77777777" w:rsidTr="00F677A1">
        <w:trPr>
          <w:trHeight w:val="287"/>
        </w:trPr>
        <w:tc>
          <w:tcPr>
            <w:tcW w:w="3261" w:type="dxa"/>
          </w:tcPr>
          <w:p w14:paraId="6CF814BD" w14:textId="77777777" w:rsidR="00556409" w:rsidRDefault="00556409" w:rsidP="00F677A1">
            <w:pPr>
              <w:pStyle w:val="BodyRuller"/>
              <w:rPr>
                <w:rFonts w:ascii="David" w:hAnsi="David"/>
                <w:rtl/>
              </w:rPr>
            </w:pPr>
          </w:p>
        </w:tc>
        <w:tc>
          <w:tcPr>
            <w:tcW w:w="5239" w:type="dxa"/>
          </w:tcPr>
          <w:p w14:paraId="04409405" w14:textId="77777777" w:rsidR="00556409" w:rsidRDefault="00556409" w:rsidP="00F677A1">
            <w:pPr>
              <w:pStyle w:val="BodyRuller"/>
              <w:jc w:val="both"/>
              <w:rPr>
                <w:rtl/>
              </w:rPr>
            </w:pPr>
            <w:r>
              <w:rPr>
                <w:rFonts w:hint="cs"/>
                <w:rtl/>
              </w:rPr>
              <w:t xml:space="preserve">7. יו"ר מפלגת החרדים דגל התורה </w:t>
            </w:r>
            <w:r>
              <w:rPr>
                <w:rtl/>
              </w:rPr>
              <w:t>–</w:t>
            </w:r>
            <w:r>
              <w:rPr>
                <w:rFonts w:hint="cs"/>
                <w:rtl/>
              </w:rPr>
              <w:t xml:space="preserve"> יו"ר ועדת הכספים ח"כ משה גפני</w:t>
            </w:r>
          </w:p>
        </w:tc>
      </w:tr>
      <w:tr w:rsidR="00556409" w14:paraId="1F4EBC4F" w14:textId="77777777" w:rsidTr="00F677A1">
        <w:trPr>
          <w:trHeight w:val="287"/>
        </w:trPr>
        <w:tc>
          <w:tcPr>
            <w:tcW w:w="3261" w:type="dxa"/>
          </w:tcPr>
          <w:p w14:paraId="5D5E516B" w14:textId="77777777" w:rsidR="00556409" w:rsidRDefault="00556409" w:rsidP="00F677A1">
            <w:pPr>
              <w:pStyle w:val="BodyRuller"/>
              <w:rPr>
                <w:rFonts w:ascii="David" w:hAnsi="David"/>
                <w:rtl/>
              </w:rPr>
            </w:pPr>
          </w:p>
        </w:tc>
        <w:tc>
          <w:tcPr>
            <w:tcW w:w="5239" w:type="dxa"/>
          </w:tcPr>
          <w:p w14:paraId="0666581B" w14:textId="77777777" w:rsidR="00556409" w:rsidRDefault="00556409" w:rsidP="00F677A1">
            <w:pPr>
              <w:pStyle w:val="BodyRuller"/>
              <w:jc w:val="both"/>
              <w:rPr>
                <w:rtl/>
              </w:rPr>
            </w:pPr>
            <w:r>
              <w:rPr>
                <w:rFonts w:hint="cs"/>
                <w:rtl/>
              </w:rPr>
              <w:t>8. איחוד הישיבות באר"י</w:t>
            </w:r>
          </w:p>
        </w:tc>
      </w:tr>
    </w:tbl>
    <w:p w14:paraId="2A9AD487" w14:textId="77777777" w:rsidR="00556409" w:rsidRPr="00590C1A" w:rsidRDefault="00556409" w:rsidP="00556409">
      <w:pPr>
        <w:pStyle w:val="Ruller3"/>
        <w:rPr>
          <w:sz w:val="18"/>
          <w:szCs w:val="24"/>
          <w:rtl/>
        </w:rPr>
      </w:pPr>
    </w:p>
    <w:tbl>
      <w:tblPr>
        <w:bidiVisual/>
        <w:tblW w:w="8364" w:type="dxa"/>
        <w:tblLayout w:type="fixed"/>
        <w:tblLook w:val="0000" w:firstRow="0" w:lastRow="0" w:firstColumn="0" w:lastColumn="0" w:noHBand="0" w:noVBand="0"/>
      </w:tblPr>
      <w:tblGrid>
        <w:gridCol w:w="3210"/>
        <w:gridCol w:w="5154"/>
      </w:tblGrid>
      <w:tr w:rsidR="00556409" w14:paraId="7D0EAE04" w14:textId="77777777" w:rsidTr="00F677A1">
        <w:trPr>
          <w:trHeight w:val="287"/>
        </w:trPr>
        <w:tc>
          <w:tcPr>
            <w:tcW w:w="3210" w:type="dxa"/>
          </w:tcPr>
          <w:p w14:paraId="10D810DE" w14:textId="77777777" w:rsidR="00556409" w:rsidRPr="00E75223" w:rsidRDefault="00556409" w:rsidP="00F677A1">
            <w:pPr>
              <w:pStyle w:val="BodyRuller"/>
              <w:rPr>
                <w:rFonts w:ascii="David" w:hAnsi="David"/>
              </w:rPr>
            </w:pPr>
            <w:r>
              <w:rPr>
                <w:rFonts w:ascii="David" w:hAnsi="David"/>
                <w:rtl/>
              </w:rPr>
              <w:t>המשיבים</w:t>
            </w:r>
            <w:r>
              <w:rPr>
                <w:rFonts w:ascii="David" w:hAnsi="David" w:hint="cs"/>
                <w:rtl/>
              </w:rPr>
              <w:t xml:space="preserve"> בבג"ץ 7525/23</w:t>
            </w:r>
            <w:r>
              <w:rPr>
                <w:rFonts w:ascii="David" w:hAnsi="David"/>
                <w:rtl/>
              </w:rPr>
              <w:t>:</w:t>
            </w:r>
          </w:p>
        </w:tc>
        <w:tc>
          <w:tcPr>
            <w:tcW w:w="5154" w:type="dxa"/>
          </w:tcPr>
          <w:p w14:paraId="4C0BD59C" w14:textId="77777777" w:rsidR="00556409" w:rsidRDefault="00556409" w:rsidP="00F677A1">
            <w:pPr>
              <w:pStyle w:val="BodyRuller"/>
            </w:pPr>
            <w:r>
              <w:rPr>
                <w:rtl/>
              </w:rPr>
              <w:t xml:space="preserve">1. </w:t>
            </w:r>
            <w:r>
              <w:rPr>
                <w:rFonts w:hint="cs"/>
                <w:rtl/>
              </w:rPr>
              <w:t>היועצת המשפטית לממשלה</w:t>
            </w:r>
          </w:p>
        </w:tc>
      </w:tr>
      <w:tr w:rsidR="00556409" w14:paraId="3091DF1D" w14:textId="77777777" w:rsidTr="00F677A1">
        <w:trPr>
          <w:trHeight w:val="287"/>
        </w:trPr>
        <w:tc>
          <w:tcPr>
            <w:tcW w:w="3210" w:type="dxa"/>
          </w:tcPr>
          <w:p w14:paraId="3736C252" w14:textId="77777777" w:rsidR="00556409" w:rsidRDefault="00556409" w:rsidP="00F677A1">
            <w:pPr>
              <w:pStyle w:val="BodyRuller"/>
              <w:rPr>
                <w:rFonts w:ascii="David" w:hAnsi="David"/>
                <w:rtl/>
              </w:rPr>
            </w:pPr>
          </w:p>
        </w:tc>
        <w:tc>
          <w:tcPr>
            <w:tcW w:w="5154" w:type="dxa"/>
          </w:tcPr>
          <w:p w14:paraId="4AC988CC" w14:textId="77777777" w:rsidR="00556409" w:rsidRDefault="00556409" w:rsidP="00B2046E">
            <w:pPr>
              <w:pStyle w:val="BodyRuller"/>
              <w:jc w:val="both"/>
              <w:rPr>
                <w:rtl/>
              </w:rPr>
            </w:pPr>
            <w:r>
              <w:rPr>
                <w:rtl/>
              </w:rPr>
              <w:t xml:space="preserve">2. </w:t>
            </w:r>
            <w:r>
              <w:rPr>
                <w:rFonts w:hint="cs"/>
                <w:rtl/>
              </w:rPr>
              <w:t>המשנה ליועצת המשפטית לממשלה (משפט כלכלי)</w:t>
            </w:r>
          </w:p>
        </w:tc>
      </w:tr>
      <w:tr w:rsidR="00556409" w14:paraId="374FE58F" w14:textId="77777777" w:rsidTr="00F677A1">
        <w:trPr>
          <w:trHeight w:val="287"/>
        </w:trPr>
        <w:tc>
          <w:tcPr>
            <w:tcW w:w="3210" w:type="dxa"/>
          </w:tcPr>
          <w:p w14:paraId="67292FAD" w14:textId="77777777" w:rsidR="00556409" w:rsidRDefault="00556409" w:rsidP="00F677A1">
            <w:pPr>
              <w:pStyle w:val="BodyRuller"/>
              <w:rPr>
                <w:rFonts w:ascii="David" w:hAnsi="David"/>
                <w:rtl/>
              </w:rPr>
            </w:pPr>
          </w:p>
        </w:tc>
        <w:tc>
          <w:tcPr>
            <w:tcW w:w="5154" w:type="dxa"/>
          </w:tcPr>
          <w:p w14:paraId="3216FF60" w14:textId="77777777" w:rsidR="00556409" w:rsidRDefault="00556409" w:rsidP="00F677A1">
            <w:pPr>
              <w:pStyle w:val="BodyRuller"/>
              <w:rPr>
                <w:rtl/>
              </w:rPr>
            </w:pPr>
            <w:r>
              <w:rPr>
                <w:rtl/>
              </w:rPr>
              <w:t xml:space="preserve">3. </w:t>
            </w:r>
            <w:r>
              <w:rPr>
                <w:rFonts w:hint="cs"/>
                <w:rtl/>
              </w:rPr>
              <w:t>איחוד הישיבות באר"י</w:t>
            </w:r>
          </w:p>
        </w:tc>
      </w:tr>
    </w:tbl>
    <w:p w14:paraId="0F267711" w14:textId="77777777" w:rsidR="00556409" w:rsidRPr="00590C1A" w:rsidRDefault="00556409" w:rsidP="00556409">
      <w:pPr>
        <w:pStyle w:val="Ruller3"/>
        <w:rPr>
          <w:sz w:val="18"/>
          <w:szCs w:val="24"/>
          <w:rtl/>
        </w:rPr>
      </w:pPr>
    </w:p>
    <w:tbl>
      <w:tblPr>
        <w:bidiVisual/>
        <w:tblW w:w="8364" w:type="dxa"/>
        <w:tblLayout w:type="fixed"/>
        <w:tblLook w:val="0000" w:firstRow="0" w:lastRow="0" w:firstColumn="0" w:lastColumn="0" w:noHBand="0" w:noVBand="0"/>
      </w:tblPr>
      <w:tblGrid>
        <w:gridCol w:w="3210"/>
        <w:gridCol w:w="5154"/>
      </w:tblGrid>
      <w:tr w:rsidR="00556409" w14:paraId="6AEE32E1" w14:textId="77777777" w:rsidTr="00F677A1">
        <w:trPr>
          <w:trHeight w:val="287"/>
        </w:trPr>
        <w:tc>
          <w:tcPr>
            <w:tcW w:w="3210" w:type="dxa"/>
          </w:tcPr>
          <w:p w14:paraId="51B29207" w14:textId="77777777" w:rsidR="00556409" w:rsidRPr="00E75223" w:rsidRDefault="00556409" w:rsidP="00F677A1">
            <w:pPr>
              <w:pStyle w:val="BodyRuller"/>
              <w:rPr>
                <w:rFonts w:ascii="David" w:hAnsi="David"/>
              </w:rPr>
            </w:pPr>
            <w:r>
              <w:rPr>
                <w:rFonts w:ascii="David" w:hAnsi="David"/>
                <w:rtl/>
              </w:rPr>
              <w:t>המשיבים</w:t>
            </w:r>
            <w:r>
              <w:rPr>
                <w:rFonts w:ascii="David" w:hAnsi="David" w:hint="cs"/>
                <w:rtl/>
              </w:rPr>
              <w:t xml:space="preserve"> בבג"ץ 7955/23</w:t>
            </w:r>
            <w:r>
              <w:rPr>
                <w:rFonts w:ascii="David" w:hAnsi="David"/>
                <w:rtl/>
              </w:rPr>
              <w:t>:</w:t>
            </w:r>
          </w:p>
        </w:tc>
        <w:tc>
          <w:tcPr>
            <w:tcW w:w="5154" w:type="dxa"/>
          </w:tcPr>
          <w:p w14:paraId="4A9901FD" w14:textId="77777777" w:rsidR="00556409" w:rsidRDefault="00556409" w:rsidP="00F677A1">
            <w:pPr>
              <w:pStyle w:val="BodyRuller"/>
            </w:pPr>
            <w:r>
              <w:rPr>
                <w:rtl/>
              </w:rPr>
              <w:t xml:space="preserve">1. </w:t>
            </w:r>
            <w:r>
              <w:rPr>
                <w:rFonts w:hint="cs"/>
                <w:rtl/>
              </w:rPr>
              <w:t>ממשלת ישראל</w:t>
            </w:r>
          </w:p>
        </w:tc>
      </w:tr>
      <w:tr w:rsidR="00556409" w14:paraId="12CDB06C" w14:textId="77777777" w:rsidTr="00F677A1">
        <w:trPr>
          <w:trHeight w:val="287"/>
        </w:trPr>
        <w:tc>
          <w:tcPr>
            <w:tcW w:w="3210" w:type="dxa"/>
          </w:tcPr>
          <w:p w14:paraId="4F22D820" w14:textId="77777777" w:rsidR="00556409" w:rsidRDefault="00556409" w:rsidP="00F677A1">
            <w:pPr>
              <w:pStyle w:val="BodyRuller"/>
              <w:rPr>
                <w:rFonts w:ascii="David" w:hAnsi="David"/>
                <w:rtl/>
              </w:rPr>
            </w:pPr>
          </w:p>
        </w:tc>
        <w:tc>
          <w:tcPr>
            <w:tcW w:w="5154" w:type="dxa"/>
          </w:tcPr>
          <w:p w14:paraId="06CA1D2B" w14:textId="77777777" w:rsidR="00556409" w:rsidRDefault="00556409" w:rsidP="00F677A1">
            <w:pPr>
              <w:pStyle w:val="BodyRuller"/>
              <w:rPr>
                <w:rtl/>
              </w:rPr>
            </w:pPr>
            <w:r>
              <w:rPr>
                <w:rtl/>
              </w:rPr>
              <w:t xml:space="preserve">2. </w:t>
            </w:r>
            <w:r>
              <w:rPr>
                <w:rFonts w:hint="cs"/>
                <w:rtl/>
              </w:rPr>
              <w:t>שר החינוך</w:t>
            </w:r>
          </w:p>
        </w:tc>
      </w:tr>
      <w:tr w:rsidR="00556409" w14:paraId="750DE05F" w14:textId="77777777" w:rsidTr="00F677A1">
        <w:trPr>
          <w:trHeight w:val="287"/>
        </w:trPr>
        <w:tc>
          <w:tcPr>
            <w:tcW w:w="3210" w:type="dxa"/>
          </w:tcPr>
          <w:p w14:paraId="77F5E2BE" w14:textId="77777777" w:rsidR="00556409" w:rsidRDefault="00556409" w:rsidP="00F677A1">
            <w:pPr>
              <w:pStyle w:val="BodyRuller"/>
              <w:rPr>
                <w:rFonts w:ascii="David" w:hAnsi="David"/>
                <w:rtl/>
              </w:rPr>
            </w:pPr>
          </w:p>
        </w:tc>
        <w:tc>
          <w:tcPr>
            <w:tcW w:w="5154" w:type="dxa"/>
          </w:tcPr>
          <w:p w14:paraId="2F08861D" w14:textId="77777777" w:rsidR="00556409" w:rsidRDefault="00556409" w:rsidP="00F677A1">
            <w:pPr>
              <w:pStyle w:val="BodyRuller"/>
              <w:rPr>
                <w:rtl/>
              </w:rPr>
            </w:pPr>
            <w:r>
              <w:rPr>
                <w:rtl/>
              </w:rPr>
              <w:t xml:space="preserve">3. </w:t>
            </w:r>
            <w:r>
              <w:rPr>
                <w:rFonts w:hint="cs"/>
                <w:rtl/>
              </w:rPr>
              <w:t>שר האוצר</w:t>
            </w:r>
          </w:p>
        </w:tc>
      </w:tr>
      <w:tr w:rsidR="00556409" w14:paraId="65E35D37" w14:textId="77777777" w:rsidTr="00F677A1">
        <w:trPr>
          <w:trHeight w:val="287"/>
        </w:trPr>
        <w:tc>
          <w:tcPr>
            <w:tcW w:w="3210" w:type="dxa"/>
          </w:tcPr>
          <w:p w14:paraId="3065948C" w14:textId="77777777" w:rsidR="00556409" w:rsidRDefault="00556409" w:rsidP="00F677A1">
            <w:pPr>
              <w:pStyle w:val="BodyRuller"/>
              <w:rPr>
                <w:rFonts w:ascii="David" w:hAnsi="David"/>
                <w:rtl/>
              </w:rPr>
            </w:pPr>
          </w:p>
        </w:tc>
        <w:tc>
          <w:tcPr>
            <w:tcW w:w="5154" w:type="dxa"/>
          </w:tcPr>
          <w:p w14:paraId="44009866" w14:textId="77777777" w:rsidR="00556409" w:rsidRDefault="00556409" w:rsidP="00F677A1">
            <w:pPr>
              <w:pStyle w:val="BodyRuller"/>
              <w:rPr>
                <w:rtl/>
              </w:rPr>
            </w:pPr>
            <w:r>
              <w:rPr>
                <w:rFonts w:hint="cs"/>
                <w:rtl/>
              </w:rPr>
              <w:t>4. החשב הכללי במשרד האוצר</w:t>
            </w:r>
          </w:p>
        </w:tc>
      </w:tr>
      <w:tr w:rsidR="00556409" w14:paraId="7F9DA05B" w14:textId="77777777" w:rsidTr="00F677A1">
        <w:trPr>
          <w:trHeight w:val="287"/>
        </w:trPr>
        <w:tc>
          <w:tcPr>
            <w:tcW w:w="3210" w:type="dxa"/>
          </w:tcPr>
          <w:p w14:paraId="5E7BF0DA" w14:textId="77777777" w:rsidR="00556409" w:rsidRDefault="00556409" w:rsidP="00F677A1">
            <w:pPr>
              <w:pStyle w:val="BodyRuller"/>
              <w:rPr>
                <w:rFonts w:ascii="David" w:hAnsi="David"/>
                <w:rtl/>
              </w:rPr>
            </w:pPr>
          </w:p>
        </w:tc>
        <w:tc>
          <w:tcPr>
            <w:tcW w:w="5154" w:type="dxa"/>
          </w:tcPr>
          <w:p w14:paraId="53D3CE49" w14:textId="77777777" w:rsidR="00556409" w:rsidRDefault="00556409" w:rsidP="00F677A1">
            <w:pPr>
              <w:pStyle w:val="BodyRuller"/>
              <w:rPr>
                <w:rtl/>
              </w:rPr>
            </w:pPr>
            <w:r>
              <w:rPr>
                <w:rFonts w:hint="cs"/>
                <w:rtl/>
              </w:rPr>
              <w:t>5. היועצת המשפטית לממשלה</w:t>
            </w:r>
          </w:p>
        </w:tc>
      </w:tr>
      <w:tr w:rsidR="00556409" w14:paraId="7562FD23" w14:textId="77777777" w:rsidTr="00F677A1">
        <w:trPr>
          <w:trHeight w:val="287"/>
        </w:trPr>
        <w:tc>
          <w:tcPr>
            <w:tcW w:w="3210" w:type="dxa"/>
          </w:tcPr>
          <w:p w14:paraId="5D1DBB18" w14:textId="77777777" w:rsidR="00556409" w:rsidRDefault="00556409" w:rsidP="00F677A1">
            <w:pPr>
              <w:pStyle w:val="BodyRuller"/>
              <w:rPr>
                <w:rFonts w:ascii="David" w:hAnsi="David"/>
                <w:rtl/>
              </w:rPr>
            </w:pPr>
          </w:p>
        </w:tc>
        <w:tc>
          <w:tcPr>
            <w:tcW w:w="5154" w:type="dxa"/>
          </w:tcPr>
          <w:p w14:paraId="589F6142" w14:textId="77777777" w:rsidR="00556409" w:rsidRDefault="00556409" w:rsidP="00F677A1">
            <w:pPr>
              <w:pStyle w:val="BodyRuller"/>
              <w:rPr>
                <w:rtl/>
              </w:rPr>
            </w:pPr>
            <w:r>
              <w:rPr>
                <w:rFonts w:hint="cs"/>
                <w:rtl/>
              </w:rPr>
              <w:t>6. איחוד הישיבות באר"י</w:t>
            </w:r>
          </w:p>
        </w:tc>
      </w:tr>
    </w:tbl>
    <w:p w14:paraId="71961196" w14:textId="77777777" w:rsidR="00556409" w:rsidRPr="00590C1A" w:rsidRDefault="00556409" w:rsidP="00556409">
      <w:pPr>
        <w:pStyle w:val="Ruller3"/>
        <w:rPr>
          <w:sz w:val="18"/>
          <w:szCs w:val="24"/>
          <w:rtl/>
        </w:rPr>
      </w:pPr>
    </w:p>
    <w:tbl>
      <w:tblPr>
        <w:bidiVisual/>
        <w:tblW w:w="0" w:type="auto"/>
        <w:tblInd w:w="3209" w:type="dxa"/>
        <w:tblLook w:val="0000" w:firstRow="0" w:lastRow="0" w:firstColumn="0" w:lastColumn="0" w:noHBand="0" w:noVBand="0"/>
      </w:tblPr>
      <w:tblGrid>
        <w:gridCol w:w="5103"/>
      </w:tblGrid>
      <w:tr w:rsidR="00556409" w14:paraId="6192FFE9" w14:textId="77777777" w:rsidTr="00F677A1">
        <w:tc>
          <w:tcPr>
            <w:tcW w:w="5103" w:type="dxa"/>
          </w:tcPr>
          <w:p w14:paraId="252D9AA9" w14:textId="77777777" w:rsidR="00556409" w:rsidRPr="00265F6E" w:rsidRDefault="00556409" w:rsidP="00F677A1">
            <w:pPr>
              <w:pStyle w:val="BodyRuller"/>
              <w:rPr>
                <w:sz w:val="24"/>
                <w:szCs w:val="24"/>
              </w:rPr>
            </w:pPr>
            <w:r>
              <w:rPr>
                <w:rFonts w:hint="cs"/>
                <w:sz w:val="24"/>
                <w:szCs w:val="24"/>
                <w:rtl/>
              </w:rPr>
              <w:t>עתירות למתן צו על תנאי וצו ביניים</w:t>
            </w:r>
          </w:p>
        </w:tc>
      </w:tr>
    </w:tbl>
    <w:p w14:paraId="5F708886" w14:textId="77777777" w:rsidR="00556409" w:rsidRPr="00590C1A" w:rsidRDefault="00556409" w:rsidP="00556409">
      <w:pPr>
        <w:pStyle w:val="Ruller3"/>
        <w:rPr>
          <w:sz w:val="18"/>
          <w:szCs w:val="24"/>
          <w:rtl/>
        </w:rPr>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2423"/>
        <w:gridCol w:w="2710"/>
      </w:tblGrid>
      <w:tr w:rsidR="00556409" w14:paraId="7D547066" w14:textId="77777777" w:rsidTr="00F677A1">
        <w:tc>
          <w:tcPr>
            <w:tcW w:w="3212" w:type="dxa"/>
            <w:tcBorders>
              <w:top w:val="nil"/>
              <w:left w:val="nil"/>
              <w:bottom w:val="nil"/>
              <w:right w:val="nil"/>
            </w:tcBorders>
          </w:tcPr>
          <w:p w14:paraId="7B3278AF" w14:textId="77777777" w:rsidR="00556409" w:rsidRPr="00265F6E" w:rsidRDefault="00556409" w:rsidP="00F677A1">
            <w:pPr>
              <w:pStyle w:val="BodyRuller"/>
              <w:rPr>
                <w:sz w:val="24"/>
                <w:szCs w:val="24"/>
              </w:rPr>
            </w:pPr>
            <w:r w:rsidRPr="00265F6E">
              <w:rPr>
                <w:sz w:val="24"/>
                <w:szCs w:val="24"/>
                <w:rtl/>
              </w:rPr>
              <w:t>תאריך הישיבה:</w:t>
            </w:r>
          </w:p>
        </w:tc>
        <w:tc>
          <w:tcPr>
            <w:tcW w:w="2409" w:type="dxa"/>
            <w:tcBorders>
              <w:top w:val="nil"/>
              <w:left w:val="nil"/>
              <w:bottom w:val="nil"/>
              <w:right w:val="nil"/>
            </w:tcBorders>
          </w:tcPr>
          <w:p w14:paraId="5A4CC304" w14:textId="77777777" w:rsidR="00556409" w:rsidRDefault="00556409" w:rsidP="00F677A1">
            <w:pPr>
              <w:pStyle w:val="BodyRuller"/>
              <w:rPr>
                <w:rtl/>
              </w:rPr>
            </w:pPr>
            <w:r>
              <w:rPr>
                <w:sz w:val="24"/>
                <w:szCs w:val="24"/>
                <w:rtl/>
              </w:rPr>
              <w:t xml:space="preserve">י"ז באדר א </w:t>
            </w:r>
            <w:proofErr w:type="spellStart"/>
            <w:r>
              <w:rPr>
                <w:sz w:val="24"/>
                <w:szCs w:val="24"/>
                <w:rtl/>
              </w:rPr>
              <w:t>התשפ"ד</w:t>
            </w:r>
            <w:proofErr w:type="spellEnd"/>
            <w:r>
              <w:t xml:space="preserve">       </w:t>
            </w:r>
          </w:p>
        </w:tc>
        <w:tc>
          <w:tcPr>
            <w:tcW w:w="2694" w:type="dxa"/>
            <w:tcBorders>
              <w:top w:val="nil"/>
              <w:left w:val="nil"/>
              <w:bottom w:val="nil"/>
              <w:right w:val="nil"/>
            </w:tcBorders>
          </w:tcPr>
          <w:p w14:paraId="4DE24A97" w14:textId="77777777" w:rsidR="00556409" w:rsidRDefault="00556409" w:rsidP="00F677A1">
            <w:pPr>
              <w:pStyle w:val="BodyRuller"/>
              <w:rPr>
                <w:sz w:val="24"/>
                <w:szCs w:val="24"/>
                <w:rtl/>
              </w:rPr>
            </w:pPr>
            <w:r>
              <w:t xml:space="preserve">(26.2.2024) </w:t>
            </w:r>
          </w:p>
        </w:tc>
      </w:tr>
    </w:tbl>
    <w:p w14:paraId="2B68E853" w14:textId="77777777" w:rsidR="00556409" w:rsidRPr="00590C1A" w:rsidRDefault="00556409" w:rsidP="00556409">
      <w:pPr>
        <w:pStyle w:val="Ruller3"/>
        <w:rPr>
          <w:sz w:val="18"/>
          <w:szCs w:val="24"/>
          <w:rtl/>
        </w:rPr>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4"/>
        <w:gridCol w:w="5149"/>
      </w:tblGrid>
      <w:tr w:rsidR="00556409" w14:paraId="6FDF8A63" w14:textId="77777777" w:rsidTr="00F677A1">
        <w:tc>
          <w:tcPr>
            <w:tcW w:w="3257" w:type="dxa"/>
            <w:tcBorders>
              <w:top w:val="nil"/>
              <w:left w:val="nil"/>
              <w:bottom w:val="nil"/>
              <w:right w:val="nil"/>
            </w:tcBorders>
          </w:tcPr>
          <w:p w14:paraId="72A587F3" w14:textId="77777777" w:rsidR="00556409" w:rsidRDefault="00556409" w:rsidP="00F677A1">
            <w:pPr>
              <w:pStyle w:val="BodyRuller"/>
            </w:pPr>
            <w:r>
              <w:rPr>
                <w:rtl/>
              </w:rPr>
              <w:t>בשם</w:t>
            </w:r>
            <w:r>
              <w:rPr>
                <w:rFonts w:hint="cs"/>
                <w:rtl/>
              </w:rPr>
              <w:t xml:space="preserve"> </w:t>
            </w:r>
            <w:r>
              <w:rPr>
                <w:rFonts w:ascii="David" w:hAnsi="David"/>
                <w:rtl/>
              </w:rPr>
              <w:t>העותר</w:t>
            </w:r>
            <w:r>
              <w:rPr>
                <w:rFonts w:ascii="David" w:hAnsi="David" w:hint="cs"/>
                <w:rtl/>
              </w:rPr>
              <w:t>ים בבג"ץ 6198/23</w:t>
            </w:r>
            <w:r>
              <w:rPr>
                <w:rtl/>
              </w:rPr>
              <w:t>:</w:t>
            </w:r>
          </w:p>
        </w:tc>
        <w:tc>
          <w:tcPr>
            <w:tcW w:w="5238" w:type="dxa"/>
            <w:tcBorders>
              <w:top w:val="nil"/>
              <w:left w:val="nil"/>
              <w:bottom w:val="nil"/>
              <w:right w:val="nil"/>
            </w:tcBorders>
          </w:tcPr>
          <w:p w14:paraId="535D6046" w14:textId="77777777" w:rsidR="00556409" w:rsidRDefault="00556409" w:rsidP="00F677A1">
            <w:pPr>
              <w:pStyle w:val="BodyRuller"/>
              <w:rPr>
                <w:rtl/>
              </w:rPr>
            </w:pPr>
          </w:p>
          <w:p w14:paraId="404345F4" w14:textId="77777777" w:rsidR="00556409" w:rsidRDefault="00556409" w:rsidP="00F677A1">
            <w:pPr>
              <w:pStyle w:val="BodyRuller"/>
              <w:jc w:val="both"/>
            </w:pPr>
            <w:r>
              <w:rPr>
                <w:rtl/>
              </w:rPr>
              <w:t xml:space="preserve">עו"ד </w:t>
            </w:r>
            <w:r>
              <w:rPr>
                <w:rFonts w:hint="cs"/>
                <w:rtl/>
              </w:rPr>
              <w:t>אליעד שרגא; עו"ד תומר נאור; עו"ד הידי נגב</w:t>
            </w:r>
          </w:p>
        </w:tc>
      </w:tr>
    </w:tbl>
    <w:p w14:paraId="6DCCF59E" w14:textId="77777777" w:rsidR="00556409" w:rsidRPr="00590C1A" w:rsidRDefault="00556409" w:rsidP="00556409">
      <w:pPr>
        <w:pStyle w:val="Ruller3"/>
        <w:rPr>
          <w:sz w:val="18"/>
          <w:szCs w:val="24"/>
          <w:rtl/>
        </w:rPr>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3"/>
        <w:gridCol w:w="5150"/>
      </w:tblGrid>
      <w:tr w:rsidR="00556409" w14:paraId="6F9D3638" w14:textId="77777777" w:rsidTr="00F677A1">
        <w:tc>
          <w:tcPr>
            <w:tcW w:w="3257" w:type="dxa"/>
            <w:tcBorders>
              <w:top w:val="nil"/>
              <w:left w:val="nil"/>
              <w:bottom w:val="nil"/>
              <w:right w:val="nil"/>
            </w:tcBorders>
          </w:tcPr>
          <w:p w14:paraId="6AF79FC3" w14:textId="77777777" w:rsidR="00556409" w:rsidRDefault="00556409" w:rsidP="00F677A1">
            <w:pPr>
              <w:pStyle w:val="BodyRuller"/>
            </w:pPr>
            <w:r>
              <w:rPr>
                <w:rtl/>
              </w:rPr>
              <w:t>בשם</w:t>
            </w:r>
            <w:r>
              <w:rPr>
                <w:rFonts w:hint="cs"/>
                <w:rtl/>
              </w:rPr>
              <w:t xml:space="preserve"> </w:t>
            </w:r>
            <w:r>
              <w:rPr>
                <w:rFonts w:ascii="David" w:hAnsi="David"/>
                <w:rtl/>
              </w:rPr>
              <w:t>העותר</w:t>
            </w:r>
            <w:r>
              <w:rPr>
                <w:rFonts w:ascii="David" w:hAnsi="David" w:hint="cs"/>
                <w:rtl/>
              </w:rPr>
              <w:t>ים בבג"ץ 6199/23</w:t>
            </w:r>
            <w:r>
              <w:rPr>
                <w:rtl/>
              </w:rPr>
              <w:t>:</w:t>
            </w:r>
          </w:p>
        </w:tc>
        <w:tc>
          <w:tcPr>
            <w:tcW w:w="5238" w:type="dxa"/>
            <w:tcBorders>
              <w:top w:val="nil"/>
              <w:left w:val="nil"/>
              <w:bottom w:val="nil"/>
              <w:right w:val="nil"/>
            </w:tcBorders>
          </w:tcPr>
          <w:p w14:paraId="38B8F54D" w14:textId="77777777" w:rsidR="00556409" w:rsidRDefault="00556409" w:rsidP="00F677A1">
            <w:pPr>
              <w:pStyle w:val="BodyRuller"/>
              <w:rPr>
                <w:rtl/>
              </w:rPr>
            </w:pPr>
          </w:p>
          <w:p w14:paraId="2AA74F62" w14:textId="77777777" w:rsidR="00556409" w:rsidRDefault="00556409" w:rsidP="00F677A1">
            <w:pPr>
              <w:pStyle w:val="BodyRuller"/>
              <w:jc w:val="both"/>
            </w:pPr>
            <w:r>
              <w:rPr>
                <w:rtl/>
              </w:rPr>
              <w:t xml:space="preserve">עו"ד </w:t>
            </w:r>
            <w:r>
              <w:rPr>
                <w:rFonts w:hint="cs"/>
                <w:rtl/>
              </w:rPr>
              <w:t xml:space="preserve">טומי מנור; עו"ד עמית מור; עו"ד טל </w:t>
            </w:r>
            <w:proofErr w:type="spellStart"/>
            <w:r>
              <w:rPr>
                <w:rFonts w:hint="cs"/>
                <w:rtl/>
              </w:rPr>
              <w:t>גנדלמן</w:t>
            </w:r>
            <w:proofErr w:type="spellEnd"/>
            <w:r>
              <w:rPr>
                <w:rFonts w:hint="cs"/>
                <w:rtl/>
              </w:rPr>
              <w:t xml:space="preserve">; עו"ד ויקי </w:t>
            </w:r>
            <w:proofErr w:type="spellStart"/>
            <w:r>
              <w:rPr>
                <w:rFonts w:hint="cs"/>
                <w:rtl/>
              </w:rPr>
              <w:t>הקמון</w:t>
            </w:r>
            <w:proofErr w:type="spellEnd"/>
          </w:p>
        </w:tc>
      </w:tr>
    </w:tbl>
    <w:p w14:paraId="7D35F774" w14:textId="77777777" w:rsidR="00556409" w:rsidRPr="00590C1A" w:rsidRDefault="00556409" w:rsidP="00556409">
      <w:pPr>
        <w:pStyle w:val="Ruller3"/>
        <w:rPr>
          <w:sz w:val="18"/>
          <w:szCs w:val="24"/>
          <w:rtl/>
        </w:rPr>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4"/>
        <w:gridCol w:w="5149"/>
      </w:tblGrid>
      <w:tr w:rsidR="00556409" w14:paraId="6888EE7A" w14:textId="77777777" w:rsidTr="00F677A1">
        <w:tc>
          <w:tcPr>
            <w:tcW w:w="3257" w:type="dxa"/>
            <w:tcBorders>
              <w:top w:val="nil"/>
              <w:left w:val="nil"/>
              <w:bottom w:val="nil"/>
              <w:right w:val="nil"/>
            </w:tcBorders>
          </w:tcPr>
          <w:p w14:paraId="1A6319C0" w14:textId="77777777" w:rsidR="00556409" w:rsidRDefault="00556409" w:rsidP="00F677A1">
            <w:pPr>
              <w:pStyle w:val="BodyRuller"/>
            </w:pPr>
            <w:r>
              <w:rPr>
                <w:rtl/>
              </w:rPr>
              <w:t>בשם</w:t>
            </w:r>
            <w:r>
              <w:rPr>
                <w:rFonts w:hint="cs"/>
                <w:rtl/>
              </w:rPr>
              <w:t xml:space="preserve"> </w:t>
            </w:r>
            <w:r>
              <w:rPr>
                <w:rFonts w:ascii="David" w:hAnsi="David" w:hint="cs"/>
                <w:rtl/>
              </w:rPr>
              <w:t>העותרות בבג"ץ 6477/23</w:t>
            </w:r>
            <w:r>
              <w:rPr>
                <w:rtl/>
              </w:rPr>
              <w:t>:</w:t>
            </w:r>
          </w:p>
        </w:tc>
        <w:tc>
          <w:tcPr>
            <w:tcW w:w="5238" w:type="dxa"/>
            <w:tcBorders>
              <w:top w:val="nil"/>
              <w:left w:val="nil"/>
              <w:bottom w:val="nil"/>
              <w:right w:val="nil"/>
            </w:tcBorders>
          </w:tcPr>
          <w:p w14:paraId="66DF90EC" w14:textId="77777777" w:rsidR="00556409" w:rsidRDefault="00556409" w:rsidP="00F677A1">
            <w:pPr>
              <w:pStyle w:val="BodyRuller"/>
              <w:rPr>
                <w:rtl/>
              </w:rPr>
            </w:pPr>
          </w:p>
          <w:p w14:paraId="29C79417" w14:textId="77777777" w:rsidR="00556409" w:rsidRDefault="00556409" w:rsidP="00F677A1">
            <w:pPr>
              <w:pStyle w:val="BodyRuller"/>
              <w:jc w:val="both"/>
            </w:pPr>
            <w:r>
              <w:rPr>
                <w:rtl/>
              </w:rPr>
              <w:t xml:space="preserve">עו"ד </w:t>
            </w:r>
            <w:r>
              <w:rPr>
                <w:rFonts w:hint="cs"/>
                <w:rtl/>
              </w:rPr>
              <w:t>דפנה הולץ-</w:t>
            </w:r>
            <w:proofErr w:type="spellStart"/>
            <w:r>
              <w:rPr>
                <w:rFonts w:hint="cs"/>
                <w:rtl/>
              </w:rPr>
              <w:t>לכנר</w:t>
            </w:r>
            <w:proofErr w:type="spellEnd"/>
            <w:r>
              <w:rPr>
                <w:rFonts w:hint="cs"/>
                <w:rtl/>
              </w:rPr>
              <w:t xml:space="preserve">; עו"ד קמילה אביגיל </w:t>
            </w:r>
            <w:proofErr w:type="spellStart"/>
            <w:r>
              <w:rPr>
                <w:rFonts w:hint="cs"/>
                <w:rtl/>
              </w:rPr>
              <w:t>מיכמן</w:t>
            </w:r>
            <w:proofErr w:type="spellEnd"/>
          </w:p>
        </w:tc>
      </w:tr>
    </w:tbl>
    <w:p w14:paraId="68319A08" w14:textId="77777777" w:rsidR="00556409" w:rsidRPr="00590C1A" w:rsidRDefault="00556409" w:rsidP="00556409">
      <w:pPr>
        <w:pStyle w:val="Ruller3"/>
        <w:rPr>
          <w:sz w:val="18"/>
          <w:szCs w:val="24"/>
          <w:rtl/>
        </w:rPr>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3"/>
        <w:gridCol w:w="5150"/>
      </w:tblGrid>
      <w:tr w:rsidR="00556409" w14:paraId="3C5F0F65" w14:textId="77777777" w:rsidTr="00F677A1">
        <w:tc>
          <w:tcPr>
            <w:tcW w:w="3257" w:type="dxa"/>
            <w:tcBorders>
              <w:top w:val="nil"/>
              <w:left w:val="nil"/>
              <w:bottom w:val="nil"/>
              <w:right w:val="nil"/>
            </w:tcBorders>
          </w:tcPr>
          <w:p w14:paraId="51EF0B55" w14:textId="77777777" w:rsidR="00556409" w:rsidRDefault="00556409" w:rsidP="00F677A1">
            <w:pPr>
              <w:pStyle w:val="BodyRuller"/>
            </w:pPr>
            <w:r>
              <w:rPr>
                <w:rtl/>
              </w:rPr>
              <w:t>בשם</w:t>
            </w:r>
            <w:r>
              <w:rPr>
                <w:rFonts w:hint="cs"/>
                <w:rtl/>
              </w:rPr>
              <w:t xml:space="preserve"> </w:t>
            </w:r>
            <w:r>
              <w:rPr>
                <w:rFonts w:ascii="David" w:hAnsi="David" w:hint="cs"/>
                <w:rtl/>
              </w:rPr>
              <w:t>העותרים בבג"ץ 7525/23</w:t>
            </w:r>
            <w:r>
              <w:rPr>
                <w:rtl/>
              </w:rPr>
              <w:t>:</w:t>
            </w:r>
          </w:p>
        </w:tc>
        <w:tc>
          <w:tcPr>
            <w:tcW w:w="5238" w:type="dxa"/>
            <w:tcBorders>
              <w:top w:val="nil"/>
              <w:left w:val="nil"/>
              <w:bottom w:val="nil"/>
              <w:right w:val="nil"/>
            </w:tcBorders>
          </w:tcPr>
          <w:p w14:paraId="5A92A155" w14:textId="77777777" w:rsidR="00556409" w:rsidRDefault="00556409" w:rsidP="00F677A1">
            <w:pPr>
              <w:pStyle w:val="BodyRuller"/>
              <w:rPr>
                <w:rtl/>
              </w:rPr>
            </w:pPr>
          </w:p>
          <w:p w14:paraId="46441178" w14:textId="77777777" w:rsidR="00556409" w:rsidRDefault="00556409" w:rsidP="00F677A1">
            <w:pPr>
              <w:pStyle w:val="BodyRuller"/>
              <w:jc w:val="both"/>
            </w:pPr>
            <w:r>
              <w:rPr>
                <w:rtl/>
              </w:rPr>
              <w:t xml:space="preserve">עו"ד </w:t>
            </w:r>
            <w:r>
              <w:rPr>
                <w:rFonts w:hint="cs"/>
                <w:rtl/>
              </w:rPr>
              <w:t xml:space="preserve">משה שפירא; עו"ד אבי </w:t>
            </w:r>
            <w:proofErr w:type="spellStart"/>
            <w:r>
              <w:rPr>
                <w:rFonts w:hint="cs"/>
                <w:rtl/>
              </w:rPr>
              <w:t>קורצברג</w:t>
            </w:r>
            <w:proofErr w:type="spellEnd"/>
          </w:p>
        </w:tc>
      </w:tr>
    </w:tbl>
    <w:p w14:paraId="25DE77A0" w14:textId="77777777" w:rsidR="00556409" w:rsidRDefault="00556409" w:rsidP="00556409">
      <w:pPr>
        <w:pStyle w:val="Ruller3"/>
        <w:rPr>
          <w:rtl/>
        </w:rPr>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5"/>
        <w:gridCol w:w="5148"/>
      </w:tblGrid>
      <w:tr w:rsidR="00556409" w14:paraId="0BF17F29" w14:textId="77777777" w:rsidTr="00F677A1">
        <w:tc>
          <w:tcPr>
            <w:tcW w:w="3257" w:type="dxa"/>
            <w:tcBorders>
              <w:top w:val="nil"/>
              <w:left w:val="nil"/>
              <w:bottom w:val="nil"/>
              <w:right w:val="nil"/>
            </w:tcBorders>
          </w:tcPr>
          <w:p w14:paraId="629FF81C" w14:textId="77777777" w:rsidR="00556409" w:rsidRPr="00403386" w:rsidRDefault="00556409" w:rsidP="00F677A1">
            <w:pPr>
              <w:pStyle w:val="BodyRuller"/>
              <w:jc w:val="both"/>
              <w:rPr>
                <w:highlight w:val="yellow"/>
              </w:rPr>
            </w:pPr>
            <w:r w:rsidRPr="00403386">
              <w:rPr>
                <w:highlight w:val="yellow"/>
                <w:rtl/>
              </w:rPr>
              <w:t>בשם</w:t>
            </w:r>
            <w:r w:rsidRPr="00403386">
              <w:rPr>
                <w:rFonts w:hint="cs"/>
                <w:highlight w:val="yellow"/>
                <w:rtl/>
              </w:rPr>
              <w:t xml:space="preserve"> </w:t>
            </w:r>
            <w:r w:rsidRPr="00403386">
              <w:rPr>
                <w:rFonts w:ascii="David" w:hAnsi="David" w:hint="cs"/>
                <w:highlight w:val="yellow"/>
                <w:rtl/>
              </w:rPr>
              <w:t>העותרת בבג"ץ 7955/23</w:t>
            </w:r>
            <w:r w:rsidRPr="00403386">
              <w:rPr>
                <w:highlight w:val="yellow"/>
                <w:rtl/>
              </w:rPr>
              <w:t>:</w:t>
            </w:r>
          </w:p>
        </w:tc>
        <w:tc>
          <w:tcPr>
            <w:tcW w:w="5238" w:type="dxa"/>
            <w:tcBorders>
              <w:top w:val="nil"/>
              <w:left w:val="nil"/>
              <w:bottom w:val="nil"/>
              <w:right w:val="nil"/>
            </w:tcBorders>
          </w:tcPr>
          <w:p w14:paraId="2DFE32D9" w14:textId="77777777" w:rsidR="00556409" w:rsidRDefault="00556409" w:rsidP="00F677A1">
            <w:pPr>
              <w:pStyle w:val="BodyRuller"/>
              <w:jc w:val="both"/>
            </w:pPr>
            <w:r w:rsidRPr="00403386">
              <w:rPr>
                <w:rFonts w:hint="cs"/>
                <w:highlight w:val="yellow"/>
                <w:rtl/>
              </w:rPr>
              <w:t>עו"ד גלעד ברנע; עו"ד גלעד שר</w:t>
            </w:r>
          </w:p>
        </w:tc>
      </w:tr>
    </w:tbl>
    <w:p w14:paraId="4AA7F095" w14:textId="77777777" w:rsidR="00556409" w:rsidRPr="00590C1A" w:rsidRDefault="00556409" w:rsidP="00556409">
      <w:pPr>
        <w:pStyle w:val="Ruller3"/>
        <w:rPr>
          <w:sz w:val="18"/>
          <w:szCs w:val="24"/>
        </w:rPr>
      </w:pPr>
    </w:p>
    <w:tbl>
      <w:tblPr>
        <w:bidiVisual/>
        <w:tblW w:w="836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0"/>
        <w:gridCol w:w="5153"/>
      </w:tblGrid>
      <w:tr w:rsidR="00556409" w14:paraId="7DFE9803" w14:textId="77777777" w:rsidTr="00F677A1">
        <w:tc>
          <w:tcPr>
            <w:tcW w:w="3210" w:type="dxa"/>
            <w:tcBorders>
              <w:top w:val="nil"/>
              <w:left w:val="nil"/>
              <w:bottom w:val="nil"/>
              <w:right w:val="nil"/>
            </w:tcBorders>
          </w:tcPr>
          <w:p w14:paraId="27C54FCF" w14:textId="77777777" w:rsidR="00556409" w:rsidRDefault="00556409" w:rsidP="008E20D1">
            <w:pPr>
              <w:pStyle w:val="BodyRuller"/>
            </w:pPr>
            <w:r>
              <w:rPr>
                <w:rtl/>
              </w:rPr>
              <w:t>בשם המשיב</w:t>
            </w:r>
            <w:r>
              <w:rPr>
                <w:rFonts w:hint="cs"/>
                <w:rtl/>
              </w:rPr>
              <w:t xml:space="preserve">ים </w:t>
            </w:r>
            <w:r w:rsidR="008E20D1">
              <w:rPr>
                <w:rFonts w:hint="cs"/>
                <w:rtl/>
              </w:rPr>
              <w:t>4-1 בבג"ץ 6198/23, בבג"ץ 6199/23</w:t>
            </w:r>
            <w:r>
              <w:rPr>
                <w:rFonts w:hint="cs"/>
                <w:rtl/>
              </w:rPr>
              <w:t xml:space="preserve"> </w:t>
            </w:r>
            <w:r w:rsidR="008E20D1">
              <w:rPr>
                <w:rFonts w:hint="cs"/>
                <w:rtl/>
              </w:rPr>
              <w:t xml:space="preserve">ובבג"ץ 6477/23, המשיבים 2-1 </w:t>
            </w:r>
            <w:r>
              <w:rPr>
                <w:rFonts w:hint="cs"/>
                <w:rtl/>
              </w:rPr>
              <w:t xml:space="preserve">בבג"ץ 7525/23, </w:t>
            </w:r>
            <w:r w:rsidR="008E20D1">
              <w:rPr>
                <w:rFonts w:hint="cs"/>
                <w:rtl/>
              </w:rPr>
              <w:t xml:space="preserve">והמשיבים 5-1 </w:t>
            </w:r>
            <w:r>
              <w:rPr>
                <w:rFonts w:hint="cs"/>
                <w:rtl/>
              </w:rPr>
              <w:t>בבג"ץ 7955/23</w:t>
            </w:r>
            <w:r>
              <w:rPr>
                <w:rtl/>
              </w:rPr>
              <w:t>:</w:t>
            </w:r>
          </w:p>
        </w:tc>
        <w:tc>
          <w:tcPr>
            <w:tcW w:w="5153" w:type="dxa"/>
            <w:tcBorders>
              <w:top w:val="nil"/>
              <w:left w:val="nil"/>
              <w:bottom w:val="nil"/>
              <w:right w:val="nil"/>
            </w:tcBorders>
          </w:tcPr>
          <w:p w14:paraId="57937D35" w14:textId="77777777" w:rsidR="00556409" w:rsidRDefault="00556409" w:rsidP="00F677A1">
            <w:pPr>
              <w:pStyle w:val="BodyRuller"/>
              <w:rPr>
                <w:rtl/>
              </w:rPr>
            </w:pPr>
          </w:p>
          <w:p w14:paraId="50373F42" w14:textId="77777777" w:rsidR="00556409" w:rsidRDefault="00556409" w:rsidP="00F677A1">
            <w:pPr>
              <w:pStyle w:val="BodyRuller"/>
              <w:rPr>
                <w:rtl/>
              </w:rPr>
            </w:pPr>
          </w:p>
          <w:p w14:paraId="72829B1E" w14:textId="77777777" w:rsidR="00556409" w:rsidRDefault="00556409" w:rsidP="00F677A1">
            <w:pPr>
              <w:pStyle w:val="BodyRuller"/>
              <w:rPr>
                <w:rtl/>
              </w:rPr>
            </w:pPr>
          </w:p>
          <w:p w14:paraId="1785CD6E" w14:textId="77777777" w:rsidR="00556409" w:rsidRDefault="00556409" w:rsidP="00F677A1">
            <w:pPr>
              <w:pStyle w:val="BodyRuller"/>
              <w:rPr>
                <w:rtl/>
              </w:rPr>
            </w:pPr>
          </w:p>
          <w:p w14:paraId="0326AE6F" w14:textId="77777777" w:rsidR="00556409" w:rsidRDefault="00556409" w:rsidP="00F677A1">
            <w:pPr>
              <w:pStyle w:val="BodyRuller"/>
            </w:pPr>
            <w:r>
              <w:rPr>
                <w:rtl/>
              </w:rPr>
              <w:t xml:space="preserve">עו"ד </w:t>
            </w:r>
            <w:r>
              <w:rPr>
                <w:rFonts w:hint="cs"/>
                <w:rtl/>
              </w:rPr>
              <w:t xml:space="preserve">אבי </w:t>
            </w:r>
            <w:proofErr w:type="spellStart"/>
            <w:r>
              <w:rPr>
                <w:rtl/>
              </w:rPr>
              <w:t>מיליקובסקי</w:t>
            </w:r>
            <w:proofErr w:type="spellEnd"/>
            <w:r>
              <w:rPr>
                <w:rFonts w:hint="cs"/>
                <w:rtl/>
              </w:rPr>
              <w:t xml:space="preserve">; עו"ד סיגל אבנון </w:t>
            </w:r>
            <w:proofErr w:type="spellStart"/>
            <w:r>
              <w:rPr>
                <w:rFonts w:hint="cs"/>
                <w:rtl/>
              </w:rPr>
              <w:t>סוויצקי</w:t>
            </w:r>
            <w:proofErr w:type="spellEnd"/>
          </w:p>
        </w:tc>
      </w:tr>
    </w:tbl>
    <w:p w14:paraId="2B1A9411" w14:textId="77777777" w:rsidR="00556409" w:rsidRPr="00590C1A" w:rsidRDefault="00556409" w:rsidP="00556409">
      <w:pPr>
        <w:pStyle w:val="Ruller3"/>
        <w:rPr>
          <w:sz w:val="18"/>
          <w:szCs w:val="24"/>
          <w:rtl/>
        </w:rPr>
      </w:pPr>
    </w:p>
    <w:tbl>
      <w:tblPr>
        <w:bidiVisual/>
        <w:tblW w:w="836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0"/>
        <w:gridCol w:w="5153"/>
      </w:tblGrid>
      <w:tr w:rsidR="00556409" w14:paraId="10A4B5CB" w14:textId="77777777" w:rsidTr="00F677A1">
        <w:tc>
          <w:tcPr>
            <w:tcW w:w="3210" w:type="dxa"/>
            <w:tcBorders>
              <w:top w:val="nil"/>
              <w:left w:val="nil"/>
              <w:bottom w:val="nil"/>
              <w:right w:val="nil"/>
            </w:tcBorders>
          </w:tcPr>
          <w:p w14:paraId="35AF2D03" w14:textId="77777777" w:rsidR="00556409" w:rsidRDefault="00556409" w:rsidP="00F677A1">
            <w:pPr>
              <w:pStyle w:val="BodyRuller"/>
            </w:pPr>
            <w:r>
              <w:rPr>
                <w:rtl/>
              </w:rPr>
              <w:lastRenderedPageBreak/>
              <w:t>בשם המשיב</w:t>
            </w:r>
            <w:r>
              <w:rPr>
                <w:rFonts w:hint="cs"/>
                <w:rtl/>
              </w:rPr>
              <w:t xml:space="preserve"> 5 בבג"ץ 6477/23:</w:t>
            </w:r>
          </w:p>
        </w:tc>
        <w:tc>
          <w:tcPr>
            <w:tcW w:w="5153" w:type="dxa"/>
            <w:tcBorders>
              <w:top w:val="nil"/>
              <w:left w:val="nil"/>
              <w:bottom w:val="nil"/>
              <w:right w:val="nil"/>
            </w:tcBorders>
          </w:tcPr>
          <w:p w14:paraId="1C5EA7F4" w14:textId="77777777" w:rsidR="00556409" w:rsidRDefault="00556409" w:rsidP="00F677A1">
            <w:pPr>
              <w:pStyle w:val="BodyRuller"/>
              <w:rPr>
                <w:rtl/>
              </w:rPr>
            </w:pPr>
          </w:p>
          <w:p w14:paraId="765E09A3" w14:textId="77777777" w:rsidR="00556409" w:rsidRDefault="00556409" w:rsidP="00F677A1">
            <w:pPr>
              <w:pStyle w:val="BodyRuller"/>
            </w:pPr>
            <w:r>
              <w:rPr>
                <w:rFonts w:hint="cs"/>
                <w:rtl/>
              </w:rPr>
              <w:t>אין התייצבות</w:t>
            </w:r>
          </w:p>
        </w:tc>
      </w:tr>
    </w:tbl>
    <w:p w14:paraId="19DEDEBA" w14:textId="77777777" w:rsidR="00556409" w:rsidRPr="00590C1A" w:rsidRDefault="00556409" w:rsidP="00556409">
      <w:pPr>
        <w:pStyle w:val="Ruller3"/>
        <w:rPr>
          <w:sz w:val="18"/>
          <w:szCs w:val="24"/>
          <w:rtl/>
        </w:rPr>
      </w:pPr>
    </w:p>
    <w:tbl>
      <w:tblPr>
        <w:bidiVisual/>
        <w:tblW w:w="836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0"/>
        <w:gridCol w:w="5153"/>
      </w:tblGrid>
      <w:tr w:rsidR="00556409" w14:paraId="628F78DA" w14:textId="77777777" w:rsidTr="00F677A1">
        <w:tc>
          <w:tcPr>
            <w:tcW w:w="3210" w:type="dxa"/>
            <w:tcBorders>
              <w:top w:val="nil"/>
              <w:left w:val="nil"/>
              <w:bottom w:val="nil"/>
              <w:right w:val="nil"/>
            </w:tcBorders>
          </w:tcPr>
          <w:p w14:paraId="16133EF8" w14:textId="77777777" w:rsidR="00556409" w:rsidRDefault="00556409" w:rsidP="00F677A1">
            <w:pPr>
              <w:pStyle w:val="BodyRuller"/>
            </w:pPr>
            <w:r>
              <w:rPr>
                <w:rtl/>
              </w:rPr>
              <w:t>בשם המשיב</w:t>
            </w:r>
            <w:r>
              <w:rPr>
                <w:rFonts w:hint="cs"/>
                <w:rtl/>
              </w:rPr>
              <w:t>ים 7-6 בבג"ץ 6477/23:</w:t>
            </w:r>
          </w:p>
        </w:tc>
        <w:tc>
          <w:tcPr>
            <w:tcW w:w="5153" w:type="dxa"/>
            <w:tcBorders>
              <w:top w:val="nil"/>
              <w:left w:val="nil"/>
              <w:bottom w:val="nil"/>
              <w:right w:val="nil"/>
            </w:tcBorders>
          </w:tcPr>
          <w:p w14:paraId="7B6368D0" w14:textId="77777777" w:rsidR="00556409" w:rsidRDefault="00556409" w:rsidP="00F677A1">
            <w:pPr>
              <w:pStyle w:val="BodyRuller"/>
              <w:rPr>
                <w:rtl/>
              </w:rPr>
            </w:pPr>
          </w:p>
          <w:p w14:paraId="2FB8E0A9" w14:textId="77777777" w:rsidR="00556409" w:rsidRDefault="00556409" w:rsidP="00F677A1">
            <w:pPr>
              <w:pStyle w:val="BodyRuller"/>
            </w:pPr>
            <w:r>
              <w:rPr>
                <w:rFonts w:hint="cs"/>
                <w:rtl/>
              </w:rPr>
              <w:t>אין התייצבות</w:t>
            </w:r>
          </w:p>
        </w:tc>
      </w:tr>
    </w:tbl>
    <w:p w14:paraId="351C2BA5" w14:textId="77777777" w:rsidR="00556409" w:rsidRPr="00590C1A" w:rsidRDefault="00556409" w:rsidP="00556409">
      <w:pPr>
        <w:pStyle w:val="Ruller3"/>
        <w:rPr>
          <w:sz w:val="18"/>
          <w:szCs w:val="24"/>
          <w:rtl/>
        </w:rPr>
      </w:pPr>
    </w:p>
    <w:tbl>
      <w:tblPr>
        <w:bidiVisual/>
        <w:tblW w:w="836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0"/>
        <w:gridCol w:w="5153"/>
      </w:tblGrid>
      <w:tr w:rsidR="00556409" w14:paraId="04A50E27" w14:textId="77777777" w:rsidTr="00F677A1">
        <w:tc>
          <w:tcPr>
            <w:tcW w:w="3210" w:type="dxa"/>
            <w:tcBorders>
              <w:top w:val="nil"/>
              <w:left w:val="nil"/>
              <w:bottom w:val="nil"/>
              <w:right w:val="nil"/>
            </w:tcBorders>
          </w:tcPr>
          <w:p w14:paraId="14C33ABA" w14:textId="77777777" w:rsidR="00556409" w:rsidRDefault="00556409" w:rsidP="00CC6974">
            <w:pPr>
              <w:pStyle w:val="BodyRuller"/>
            </w:pPr>
            <w:r>
              <w:rPr>
                <w:rtl/>
              </w:rPr>
              <w:t>בשם המשיב</w:t>
            </w:r>
            <w:r>
              <w:rPr>
                <w:rFonts w:hint="cs"/>
                <w:rtl/>
              </w:rPr>
              <w:t xml:space="preserve"> 5 בבג"ץ 6198/23 ובבג"ץ 6199/23, המשיב 8 בבג"ץ 6477/23, המשיב 3 בבג"ץ 7525/23 והמשיב 6 בבג"ץ 7955/23:</w:t>
            </w:r>
          </w:p>
        </w:tc>
        <w:tc>
          <w:tcPr>
            <w:tcW w:w="5153" w:type="dxa"/>
            <w:tcBorders>
              <w:top w:val="nil"/>
              <w:left w:val="nil"/>
              <w:bottom w:val="nil"/>
              <w:right w:val="nil"/>
            </w:tcBorders>
          </w:tcPr>
          <w:p w14:paraId="20B0A69F" w14:textId="77777777" w:rsidR="00556409" w:rsidRDefault="00556409" w:rsidP="00F677A1">
            <w:pPr>
              <w:pStyle w:val="BodyRuller"/>
              <w:rPr>
                <w:rtl/>
              </w:rPr>
            </w:pPr>
          </w:p>
          <w:p w14:paraId="33F4EC51" w14:textId="77777777" w:rsidR="00556409" w:rsidRDefault="00556409" w:rsidP="00F677A1">
            <w:pPr>
              <w:pStyle w:val="BodyRuller"/>
              <w:rPr>
                <w:rtl/>
              </w:rPr>
            </w:pPr>
          </w:p>
          <w:p w14:paraId="561AAF00" w14:textId="77777777" w:rsidR="00556409" w:rsidRDefault="00556409" w:rsidP="00F677A1">
            <w:pPr>
              <w:pStyle w:val="BodyRuller"/>
              <w:rPr>
                <w:rtl/>
              </w:rPr>
            </w:pPr>
          </w:p>
          <w:p w14:paraId="58B86917" w14:textId="77777777" w:rsidR="00556409" w:rsidRDefault="00556409" w:rsidP="00F677A1">
            <w:pPr>
              <w:pStyle w:val="BodyRuller"/>
              <w:rPr>
                <w:rtl/>
              </w:rPr>
            </w:pPr>
          </w:p>
          <w:p w14:paraId="35A48C3F" w14:textId="77777777" w:rsidR="00556409" w:rsidRDefault="00556409" w:rsidP="00F677A1">
            <w:pPr>
              <w:pStyle w:val="BodyRuller"/>
            </w:pPr>
            <w:r>
              <w:rPr>
                <w:rFonts w:hint="cs"/>
                <w:rtl/>
              </w:rPr>
              <w:t>עו"ד שמואל הורביץ</w:t>
            </w:r>
          </w:p>
        </w:tc>
      </w:tr>
    </w:tbl>
    <w:p w14:paraId="4B1CA9A9" w14:textId="77777777" w:rsidR="00916FF8" w:rsidRPr="00590C1A" w:rsidRDefault="00916FF8" w:rsidP="00556409">
      <w:pPr>
        <w:pStyle w:val="Ruller3"/>
        <w:rPr>
          <w:sz w:val="18"/>
          <w:szCs w:val="24"/>
          <w:rtl/>
        </w:rPr>
      </w:pPr>
    </w:p>
    <w:tbl>
      <w:tblPr>
        <w:bidiVisual/>
        <w:tblW w:w="8363" w:type="dxa"/>
        <w:tblLook w:val="0000" w:firstRow="0" w:lastRow="0" w:firstColumn="0" w:lastColumn="0" w:noHBand="0" w:noVBand="0"/>
      </w:tblPr>
      <w:tblGrid>
        <w:gridCol w:w="8363"/>
      </w:tblGrid>
      <w:tr w:rsidR="00036227" w14:paraId="5D2F8AB9" w14:textId="77777777" w:rsidTr="00556409">
        <w:tc>
          <w:tcPr>
            <w:tcW w:w="8363" w:type="dxa"/>
          </w:tcPr>
          <w:p w14:paraId="25A59AC7" w14:textId="77777777" w:rsidR="00916FF8" w:rsidRDefault="00115C84">
            <w:pPr>
              <w:pStyle w:val="DocumentHead"/>
            </w:pPr>
            <w:bookmarkStart w:id="1" w:name="secretary"/>
            <w:bookmarkStart w:id="2" w:name="BeginProtocol"/>
            <w:bookmarkEnd w:id="1"/>
            <w:bookmarkEnd w:id="2"/>
            <w:r>
              <w:rPr>
                <w:rtl/>
              </w:rPr>
              <w:t>החלטה</w:t>
            </w:r>
          </w:p>
        </w:tc>
      </w:tr>
    </w:tbl>
    <w:p w14:paraId="03E9D186" w14:textId="77777777" w:rsidR="00556409" w:rsidRDefault="00556409" w:rsidP="00A51FAE">
      <w:pPr>
        <w:pStyle w:val="Ruller40"/>
        <w:rPr>
          <w:rtl/>
        </w:rPr>
      </w:pPr>
    </w:p>
    <w:p w14:paraId="3C17ADE3" w14:textId="77777777" w:rsidR="00B2046E" w:rsidRDefault="00B2046E" w:rsidP="00B2046E">
      <w:pPr>
        <w:pStyle w:val="Ruller4"/>
        <w:rPr>
          <w:rtl/>
        </w:rPr>
      </w:pPr>
      <w:r w:rsidRPr="00103B8B">
        <w:rPr>
          <w:rFonts w:hint="cs"/>
          <w:highlight w:val="yellow"/>
          <w:rtl/>
        </w:rPr>
        <w:t>לפנינו בקשה למתן צו ביניים בבג"ץ 7955/23, שבה מבקשת העותרת כי נאסור על העברות כספים לצורך תמיכה במוסדות תורניים עבור תלמידים שלא קיבלו דחייה או פטור משירות צבאי</w:t>
      </w:r>
      <w:r>
        <w:rPr>
          <w:rFonts w:hint="cs"/>
          <w:rtl/>
        </w:rPr>
        <w:t xml:space="preserve"> נוכח פקיעת פרק ג'1 לחוק שירות ביטחון </w:t>
      </w:r>
      <w:r w:rsidRPr="00D91A13">
        <w:rPr>
          <w:rtl/>
        </w:rPr>
        <w:t>[</w:t>
      </w:r>
      <w:r w:rsidRPr="00D91A13">
        <w:rPr>
          <w:rFonts w:hint="eastAsia"/>
          <w:rtl/>
        </w:rPr>
        <w:t>נוסח</w:t>
      </w:r>
      <w:r w:rsidRPr="00D91A13">
        <w:rPr>
          <w:rtl/>
        </w:rPr>
        <w:t xml:space="preserve"> </w:t>
      </w:r>
      <w:r w:rsidRPr="00D91A13">
        <w:rPr>
          <w:rFonts w:hint="eastAsia"/>
          <w:rtl/>
        </w:rPr>
        <w:t>משולב</w:t>
      </w:r>
      <w:r w:rsidRPr="00D91A13">
        <w:rPr>
          <w:rtl/>
        </w:rPr>
        <w:t xml:space="preserve">], </w:t>
      </w:r>
      <w:r w:rsidRPr="00D91A13">
        <w:rPr>
          <w:rFonts w:hint="eastAsia"/>
          <w:rtl/>
        </w:rPr>
        <w:t>התשמ</w:t>
      </w:r>
      <w:r w:rsidRPr="00D91A13">
        <w:rPr>
          <w:rtl/>
        </w:rPr>
        <w:t>"</w:t>
      </w:r>
      <w:r w:rsidRPr="00D91A13">
        <w:rPr>
          <w:rFonts w:hint="eastAsia"/>
          <w:rtl/>
        </w:rPr>
        <w:t>ו</w:t>
      </w:r>
      <w:r w:rsidRPr="00D91A13">
        <w:rPr>
          <w:rtl/>
        </w:rPr>
        <w:t>-1986 (</w:t>
      </w:r>
      <w:r w:rsidRPr="00D91A13">
        <w:rPr>
          <w:rFonts w:hint="eastAsia"/>
          <w:rtl/>
        </w:rPr>
        <w:t>להלן</w:t>
      </w:r>
      <w:r>
        <w:rPr>
          <w:rFonts w:hint="cs"/>
          <w:rtl/>
        </w:rPr>
        <w:t>:</w:t>
      </w:r>
      <w:r w:rsidRPr="00D91A13">
        <w:rPr>
          <w:rtl/>
        </w:rPr>
        <w:t xml:space="preserve"> </w:t>
      </w:r>
      <w:r w:rsidRPr="00D91A13">
        <w:rPr>
          <w:rFonts w:cs="Miriam" w:hint="eastAsia"/>
          <w:b/>
          <w:spacing w:val="0"/>
          <w:szCs w:val="24"/>
          <w:rtl/>
        </w:rPr>
        <w:t>חוק</w:t>
      </w:r>
      <w:r w:rsidRPr="00D91A13">
        <w:rPr>
          <w:rFonts w:cs="Miriam"/>
          <w:b/>
          <w:spacing w:val="0"/>
          <w:szCs w:val="24"/>
          <w:rtl/>
        </w:rPr>
        <w:t xml:space="preserve"> </w:t>
      </w:r>
      <w:r w:rsidRPr="00D91A13">
        <w:rPr>
          <w:rFonts w:cs="Miriam" w:hint="eastAsia"/>
          <w:b/>
          <w:spacing w:val="0"/>
          <w:szCs w:val="24"/>
          <w:rtl/>
        </w:rPr>
        <w:t>שירות</w:t>
      </w:r>
      <w:r w:rsidRPr="00D91A13">
        <w:rPr>
          <w:rFonts w:cs="Miriam"/>
          <w:b/>
          <w:spacing w:val="0"/>
          <w:szCs w:val="24"/>
          <w:rtl/>
        </w:rPr>
        <w:t xml:space="preserve"> </w:t>
      </w:r>
      <w:r w:rsidRPr="00D91A13">
        <w:rPr>
          <w:rFonts w:cs="Miriam" w:hint="eastAsia"/>
          <w:b/>
          <w:spacing w:val="0"/>
          <w:szCs w:val="24"/>
          <w:rtl/>
        </w:rPr>
        <w:t>ביטחון</w:t>
      </w:r>
      <w:r>
        <w:rPr>
          <w:rFonts w:hint="cs"/>
          <w:rtl/>
        </w:rPr>
        <w:t xml:space="preserve"> ו-</w:t>
      </w:r>
      <w:r>
        <w:rPr>
          <w:rFonts w:cs="Miriam" w:hint="cs"/>
          <w:b/>
          <w:spacing w:val="0"/>
          <w:szCs w:val="24"/>
          <w:rtl/>
        </w:rPr>
        <w:t>פרק ג'1</w:t>
      </w:r>
      <w:r>
        <w:rPr>
          <w:rFonts w:hint="cs"/>
          <w:rtl/>
        </w:rPr>
        <w:t xml:space="preserve"> בהתאמה), או שדחיית השירות שלהם מכוח ההסדר פקעה. הבקשה למתן צו ביניים מתייחסת אך להעברות כספים שנעשות מכוח </w:t>
      </w:r>
      <w:r w:rsidRPr="00EB1391">
        <w:rPr>
          <w:rtl/>
        </w:rPr>
        <w:t>"</w:t>
      </w:r>
      <w:r w:rsidRPr="00EB1391">
        <w:rPr>
          <w:rFonts w:hint="eastAsia"/>
          <w:rtl/>
        </w:rPr>
        <w:t>מבחנים</w:t>
      </w:r>
      <w:r w:rsidRPr="00EB1391">
        <w:rPr>
          <w:rtl/>
        </w:rPr>
        <w:t xml:space="preserve"> </w:t>
      </w:r>
      <w:r w:rsidRPr="00EB1391">
        <w:rPr>
          <w:rFonts w:hint="eastAsia"/>
          <w:rtl/>
        </w:rPr>
        <w:t>לחלוקת</w:t>
      </w:r>
      <w:r w:rsidRPr="00EB1391">
        <w:rPr>
          <w:rtl/>
        </w:rPr>
        <w:t xml:space="preserve"> </w:t>
      </w:r>
      <w:r w:rsidRPr="00EB1391">
        <w:rPr>
          <w:rFonts w:hint="eastAsia"/>
          <w:rtl/>
        </w:rPr>
        <w:t>כספים</w:t>
      </w:r>
      <w:r w:rsidRPr="00EB1391">
        <w:rPr>
          <w:rtl/>
        </w:rPr>
        <w:t xml:space="preserve"> </w:t>
      </w:r>
      <w:r w:rsidRPr="00EB1391">
        <w:rPr>
          <w:rFonts w:hint="eastAsia"/>
          <w:rtl/>
        </w:rPr>
        <w:t>לצורך</w:t>
      </w:r>
      <w:r w:rsidRPr="00EB1391">
        <w:rPr>
          <w:rtl/>
        </w:rPr>
        <w:t xml:space="preserve"> </w:t>
      </w:r>
      <w:r w:rsidRPr="00EB1391">
        <w:rPr>
          <w:rFonts w:hint="eastAsia"/>
          <w:rtl/>
        </w:rPr>
        <w:t>תמיכה</w:t>
      </w:r>
      <w:r w:rsidRPr="00EB1391">
        <w:rPr>
          <w:rtl/>
        </w:rPr>
        <w:t xml:space="preserve"> </w:t>
      </w:r>
      <w:r w:rsidRPr="00EB1391">
        <w:rPr>
          <w:rFonts w:hint="eastAsia"/>
          <w:rtl/>
        </w:rPr>
        <w:t>של</w:t>
      </w:r>
      <w:r w:rsidRPr="00EB1391">
        <w:rPr>
          <w:rtl/>
        </w:rPr>
        <w:t xml:space="preserve"> </w:t>
      </w:r>
      <w:r w:rsidRPr="00EB1391">
        <w:rPr>
          <w:rFonts w:hint="eastAsia"/>
          <w:rtl/>
        </w:rPr>
        <w:t>משרד</w:t>
      </w:r>
      <w:r w:rsidRPr="00EB1391">
        <w:rPr>
          <w:rtl/>
        </w:rPr>
        <w:t xml:space="preserve"> </w:t>
      </w:r>
      <w:r w:rsidRPr="00EB1391">
        <w:rPr>
          <w:rFonts w:hint="eastAsia"/>
          <w:rtl/>
        </w:rPr>
        <w:t>החינוך</w:t>
      </w:r>
      <w:r w:rsidRPr="00EB1391">
        <w:rPr>
          <w:rtl/>
        </w:rPr>
        <w:t xml:space="preserve"> </w:t>
      </w:r>
      <w:r w:rsidRPr="00EB1391">
        <w:rPr>
          <w:rFonts w:hint="eastAsia"/>
          <w:rtl/>
        </w:rPr>
        <w:t>במוסדות</w:t>
      </w:r>
      <w:r w:rsidRPr="00EB1391">
        <w:rPr>
          <w:rtl/>
        </w:rPr>
        <w:t xml:space="preserve"> </w:t>
      </w:r>
      <w:r w:rsidRPr="00EB1391">
        <w:rPr>
          <w:rFonts w:hint="eastAsia"/>
          <w:rtl/>
        </w:rPr>
        <w:t>תורניים</w:t>
      </w:r>
      <w:r w:rsidRPr="00EB1391">
        <w:rPr>
          <w:rtl/>
        </w:rPr>
        <w:t xml:space="preserve"> – </w:t>
      </w:r>
      <w:r w:rsidRPr="00EB1391">
        <w:rPr>
          <w:rFonts w:hint="eastAsia"/>
          <w:rtl/>
        </w:rPr>
        <w:t>לימוד</w:t>
      </w:r>
      <w:r w:rsidRPr="00EB1391">
        <w:rPr>
          <w:rtl/>
        </w:rPr>
        <w:t xml:space="preserve"> </w:t>
      </w:r>
      <w:r w:rsidRPr="00EB1391">
        <w:rPr>
          <w:rFonts w:hint="eastAsia"/>
          <w:rtl/>
        </w:rPr>
        <w:t>ופעולות</w:t>
      </w:r>
      <w:r w:rsidRPr="00EB1391">
        <w:rPr>
          <w:rtl/>
        </w:rPr>
        <w:t xml:space="preserve">", </w:t>
      </w:r>
      <w:proofErr w:type="spellStart"/>
      <w:r w:rsidRPr="00EB1391">
        <w:rPr>
          <w:rFonts w:hint="eastAsia"/>
          <w:rtl/>
        </w:rPr>
        <w:t>י</w:t>
      </w:r>
      <w:r w:rsidRPr="00EB1391">
        <w:rPr>
          <w:rtl/>
        </w:rPr>
        <w:t>"</w:t>
      </w:r>
      <w:r w:rsidRPr="00EB1391">
        <w:rPr>
          <w:rFonts w:hint="eastAsia"/>
          <w:rtl/>
        </w:rPr>
        <w:t>פ</w:t>
      </w:r>
      <w:proofErr w:type="spellEnd"/>
      <w:r w:rsidRPr="00EB1391">
        <w:rPr>
          <w:rtl/>
        </w:rPr>
        <w:t xml:space="preserve"> </w:t>
      </w:r>
      <w:proofErr w:type="spellStart"/>
      <w:r w:rsidRPr="00EB1391">
        <w:rPr>
          <w:rFonts w:hint="eastAsia"/>
          <w:rtl/>
        </w:rPr>
        <w:t>התשס</w:t>
      </w:r>
      <w:r w:rsidRPr="00EB1391">
        <w:rPr>
          <w:rtl/>
        </w:rPr>
        <w:t>"</w:t>
      </w:r>
      <w:r w:rsidRPr="00EB1391">
        <w:rPr>
          <w:rFonts w:hint="eastAsia"/>
          <w:rtl/>
        </w:rPr>
        <w:t>ד</w:t>
      </w:r>
      <w:proofErr w:type="spellEnd"/>
      <w:r w:rsidRPr="00EB1391">
        <w:rPr>
          <w:rtl/>
        </w:rPr>
        <w:t xml:space="preserve">, </w:t>
      </w:r>
      <w:r w:rsidRPr="00EB1391">
        <w:rPr>
          <w:rFonts w:hint="eastAsia"/>
          <w:rtl/>
        </w:rPr>
        <w:t>עמ</w:t>
      </w:r>
      <w:r w:rsidRPr="00EB1391">
        <w:rPr>
          <w:rtl/>
        </w:rPr>
        <w:t xml:space="preserve">' 3498, </w:t>
      </w:r>
      <w:proofErr w:type="spellStart"/>
      <w:r>
        <w:rPr>
          <w:rFonts w:hint="cs"/>
          <w:rtl/>
        </w:rPr>
        <w:t>י"פ</w:t>
      </w:r>
      <w:proofErr w:type="spellEnd"/>
      <w:r>
        <w:rPr>
          <w:rFonts w:hint="cs"/>
          <w:rtl/>
        </w:rPr>
        <w:t xml:space="preserve"> </w:t>
      </w:r>
      <w:proofErr w:type="spellStart"/>
      <w:r w:rsidRPr="00EB1391">
        <w:rPr>
          <w:rFonts w:hint="eastAsia"/>
          <w:rtl/>
        </w:rPr>
        <w:t>התשע</w:t>
      </w:r>
      <w:r w:rsidRPr="00EB1391">
        <w:rPr>
          <w:rtl/>
        </w:rPr>
        <w:t>"</w:t>
      </w:r>
      <w:r w:rsidRPr="00EB1391">
        <w:rPr>
          <w:rFonts w:hint="eastAsia"/>
          <w:rtl/>
        </w:rPr>
        <w:t>ב</w:t>
      </w:r>
      <w:proofErr w:type="spellEnd"/>
      <w:r w:rsidRPr="00EB1391">
        <w:rPr>
          <w:rtl/>
        </w:rPr>
        <w:t xml:space="preserve">, </w:t>
      </w:r>
      <w:r w:rsidRPr="00EB1391">
        <w:rPr>
          <w:rFonts w:hint="eastAsia"/>
          <w:rtl/>
        </w:rPr>
        <w:t>עמ</w:t>
      </w:r>
      <w:r>
        <w:rPr>
          <w:rtl/>
        </w:rPr>
        <w:t>' 3186</w:t>
      </w:r>
      <w:r>
        <w:rPr>
          <w:rFonts w:hint="cs"/>
          <w:rtl/>
        </w:rPr>
        <w:t xml:space="preserve"> (להלן: </w:t>
      </w:r>
      <w:r w:rsidRPr="00964376">
        <w:rPr>
          <w:rFonts w:cs="Miriam" w:hint="cs"/>
          <w:b/>
          <w:spacing w:val="0"/>
          <w:sz w:val="22"/>
          <w:szCs w:val="24"/>
          <w:rtl/>
        </w:rPr>
        <w:t>מבחני התמיכה</w:t>
      </w:r>
      <w:r>
        <w:rPr>
          <w:rFonts w:hint="cs"/>
          <w:rtl/>
        </w:rPr>
        <w:t>)</w:t>
      </w:r>
      <w:r w:rsidRPr="00EB1391">
        <w:rPr>
          <w:rtl/>
        </w:rPr>
        <w:t>.</w:t>
      </w:r>
    </w:p>
    <w:p w14:paraId="7376BDBF" w14:textId="77777777" w:rsidR="00B2046E" w:rsidRDefault="00B2046E" w:rsidP="00B2046E">
      <w:pPr>
        <w:pStyle w:val="Ruller40"/>
        <w:rPr>
          <w:rFonts w:ascii="Century" w:hAnsi="Century"/>
          <w:rtl/>
        </w:rPr>
      </w:pPr>
    </w:p>
    <w:p w14:paraId="2D5A31E3" w14:textId="77777777" w:rsidR="00B2046E" w:rsidRDefault="00B2046E" w:rsidP="00B2046E">
      <w:pPr>
        <w:pStyle w:val="Ruller4"/>
        <w:rPr>
          <w:rtl/>
        </w:rPr>
      </w:pPr>
      <w:r>
        <w:rPr>
          <w:rFonts w:hint="cs"/>
          <w:rtl/>
        </w:rPr>
        <w:t>בתשובת משיבי המדינה ציינה היועצת המשפטית לממשלה כי:</w:t>
      </w:r>
    </w:p>
    <w:p w14:paraId="7838A1B6" w14:textId="77777777" w:rsidR="00B2046E" w:rsidRDefault="00B2046E" w:rsidP="00B2046E">
      <w:pPr>
        <w:pStyle w:val="Ruller40"/>
        <w:rPr>
          <w:rtl/>
        </w:rPr>
      </w:pPr>
    </w:p>
    <w:p w14:paraId="2FA0B190" w14:textId="77777777" w:rsidR="00B2046E" w:rsidRDefault="00B2046E" w:rsidP="00B2046E">
      <w:pPr>
        <w:pStyle w:val="Ruller5"/>
        <w:rPr>
          <w:rtl/>
        </w:rPr>
      </w:pPr>
      <w:r>
        <w:rPr>
          <w:rFonts w:hint="cs"/>
          <w:rtl/>
        </w:rPr>
        <w:t>"בהיעדר בסיס נורמטיבי החל מיום 1.4.2024 לאי גיוסם של תלמידי ישיבות ובוגרי מוסדות לימוד חרדיים, לא תקום עוד סמכות להעברת כספי תמיכות למוסדות תורניים, בגין תלמידים המיועדים לשירות ביטחון הלומדים במוסדות אלו (שאינם אוחזים בצו דחיית שירות שטרם פקע)" (סעיף 13 לתשובה).</w:t>
      </w:r>
    </w:p>
    <w:p w14:paraId="42C8B143" w14:textId="77777777" w:rsidR="00B2046E" w:rsidRDefault="00B2046E" w:rsidP="00B2046E">
      <w:pPr>
        <w:pStyle w:val="Ruller4"/>
        <w:numPr>
          <w:ilvl w:val="0"/>
          <w:numId w:val="0"/>
        </w:numPr>
      </w:pPr>
    </w:p>
    <w:p w14:paraId="284529EA" w14:textId="77777777" w:rsidR="00B2046E" w:rsidRPr="00964376" w:rsidRDefault="00B2046E" w:rsidP="00B2046E">
      <w:pPr>
        <w:pStyle w:val="Ruller4"/>
        <w:rPr>
          <w:rtl/>
        </w:rPr>
      </w:pPr>
      <w:r>
        <w:rPr>
          <w:rFonts w:hint="cs"/>
          <w:rtl/>
        </w:rPr>
        <w:t xml:space="preserve">בשים לב לעמדה זו, נוכח הזיקה בין פרק ג'1 לחוק </w:t>
      </w:r>
      <w:r>
        <w:rPr>
          <w:rtl/>
        </w:rPr>
        <w:t>–</w:t>
      </w:r>
      <w:r>
        <w:rPr>
          <w:rFonts w:hint="cs"/>
          <w:rtl/>
        </w:rPr>
        <w:t xml:space="preserve"> שפקע כאמור </w:t>
      </w:r>
      <w:r>
        <w:rPr>
          <w:rtl/>
        </w:rPr>
        <w:t>–</w:t>
      </w:r>
      <w:r>
        <w:rPr>
          <w:rFonts w:hint="cs"/>
          <w:rtl/>
        </w:rPr>
        <w:t xml:space="preserve"> לבין מבחני התמיכה (זיקה שעליה עמדה גם היועצת המשפטית לממשלה), ונוכח הטענות כבדות המשקל שמכוונות לחוקיות </w:t>
      </w:r>
      <w:r w:rsidRPr="001C45CD">
        <w:rPr>
          <w:rFonts w:hint="eastAsia"/>
          <w:rtl/>
        </w:rPr>
        <w:t>החלטה</w:t>
      </w:r>
      <w:r w:rsidRPr="001C45CD">
        <w:rPr>
          <w:rtl/>
        </w:rPr>
        <w:t xml:space="preserve"> 682 </w:t>
      </w:r>
      <w:r w:rsidRPr="001C45CD">
        <w:rPr>
          <w:rFonts w:hint="eastAsia"/>
          <w:rtl/>
        </w:rPr>
        <w:t>של</w:t>
      </w:r>
      <w:r w:rsidRPr="001C45CD">
        <w:rPr>
          <w:rtl/>
        </w:rPr>
        <w:t xml:space="preserve"> </w:t>
      </w:r>
      <w:r w:rsidRPr="001C45CD">
        <w:rPr>
          <w:rFonts w:hint="eastAsia"/>
          <w:rtl/>
        </w:rPr>
        <w:t>הממשלה</w:t>
      </w:r>
      <w:r w:rsidRPr="001C45CD">
        <w:rPr>
          <w:rtl/>
        </w:rPr>
        <w:t xml:space="preserve"> </w:t>
      </w:r>
      <w:r w:rsidRPr="001C45CD">
        <w:rPr>
          <w:rFonts w:hint="eastAsia"/>
          <w:rtl/>
        </w:rPr>
        <w:t>ה</w:t>
      </w:r>
      <w:r w:rsidRPr="001C45CD">
        <w:rPr>
          <w:rtl/>
        </w:rPr>
        <w:t>-37 "</w:t>
      </w:r>
      <w:r w:rsidRPr="001C45CD">
        <w:rPr>
          <w:rFonts w:hint="eastAsia"/>
          <w:rtl/>
        </w:rPr>
        <w:t>השירות</w:t>
      </w:r>
      <w:r w:rsidRPr="001C45CD">
        <w:rPr>
          <w:rtl/>
        </w:rPr>
        <w:t xml:space="preserve"> </w:t>
      </w:r>
      <w:r w:rsidRPr="001C45CD">
        <w:rPr>
          <w:rFonts w:hint="eastAsia"/>
          <w:rtl/>
        </w:rPr>
        <w:t>בצבא</w:t>
      </w:r>
      <w:r w:rsidRPr="001C45CD">
        <w:rPr>
          <w:rtl/>
        </w:rPr>
        <w:t xml:space="preserve"> </w:t>
      </w:r>
      <w:r w:rsidRPr="001C45CD">
        <w:rPr>
          <w:rFonts w:hint="eastAsia"/>
          <w:rtl/>
        </w:rPr>
        <w:t>הגנה</w:t>
      </w:r>
      <w:r w:rsidRPr="001C45CD">
        <w:rPr>
          <w:rtl/>
        </w:rPr>
        <w:t xml:space="preserve"> </w:t>
      </w:r>
      <w:r w:rsidRPr="001C45CD">
        <w:rPr>
          <w:rFonts w:hint="eastAsia"/>
          <w:rtl/>
        </w:rPr>
        <w:t>לישראל</w:t>
      </w:r>
      <w:r w:rsidRPr="001C45CD">
        <w:rPr>
          <w:rtl/>
        </w:rPr>
        <w:t xml:space="preserve"> </w:t>
      </w:r>
      <w:r w:rsidRPr="001C45CD">
        <w:rPr>
          <w:rFonts w:hint="eastAsia"/>
          <w:rtl/>
        </w:rPr>
        <w:t>והוקרת</w:t>
      </w:r>
      <w:r w:rsidRPr="001C45CD">
        <w:rPr>
          <w:rtl/>
        </w:rPr>
        <w:t xml:space="preserve"> </w:t>
      </w:r>
      <w:r w:rsidRPr="001C45CD">
        <w:rPr>
          <w:rFonts w:hint="eastAsia"/>
          <w:rtl/>
        </w:rPr>
        <w:t>המשרתים</w:t>
      </w:r>
      <w:r w:rsidRPr="001C45CD">
        <w:rPr>
          <w:rtl/>
        </w:rPr>
        <w:t>" (25.6.2023) (</w:t>
      </w:r>
      <w:r w:rsidRPr="001C45CD">
        <w:rPr>
          <w:rFonts w:hint="eastAsia"/>
          <w:rtl/>
        </w:rPr>
        <w:t>להלן</w:t>
      </w:r>
      <w:r w:rsidRPr="001C45CD">
        <w:rPr>
          <w:rtl/>
        </w:rPr>
        <w:t xml:space="preserve">: </w:t>
      </w:r>
      <w:r w:rsidRPr="00193A23">
        <w:rPr>
          <w:rFonts w:cs="Miriam" w:hint="eastAsia"/>
          <w:b/>
          <w:spacing w:val="0"/>
          <w:szCs w:val="24"/>
          <w:rtl/>
        </w:rPr>
        <w:t>החלטת</w:t>
      </w:r>
      <w:r w:rsidRPr="00193A23">
        <w:rPr>
          <w:rFonts w:cs="Miriam"/>
          <w:b/>
          <w:spacing w:val="0"/>
          <w:szCs w:val="24"/>
          <w:rtl/>
        </w:rPr>
        <w:t xml:space="preserve"> </w:t>
      </w:r>
      <w:r w:rsidRPr="00193A23">
        <w:rPr>
          <w:rFonts w:cs="Miriam" w:hint="eastAsia"/>
          <w:b/>
          <w:spacing w:val="0"/>
          <w:szCs w:val="24"/>
          <w:rtl/>
        </w:rPr>
        <w:t>הממשלה</w:t>
      </w:r>
      <w:r>
        <w:rPr>
          <w:rFonts w:hint="cs"/>
          <w:rtl/>
        </w:rPr>
        <w:t xml:space="preserve">) שמכוחה לא ננקטו הליכים לשם גיוסם של תלמידים אלה (אשר עתידה לפקוע ביום 1.4.2024), מצאנו ליתן בזאת צו ביניים כמפורט להלן. </w:t>
      </w:r>
    </w:p>
    <w:p w14:paraId="0065AFEE" w14:textId="77777777" w:rsidR="00B2046E" w:rsidRDefault="00B2046E" w:rsidP="00B2046E">
      <w:pPr>
        <w:pStyle w:val="Ruller4"/>
        <w:numPr>
          <w:ilvl w:val="0"/>
          <w:numId w:val="0"/>
        </w:numPr>
        <w:rPr>
          <w:rtl/>
        </w:rPr>
      </w:pPr>
      <w:r>
        <w:rPr>
          <w:rtl/>
        </w:rPr>
        <w:tab/>
      </w:r>
    </w:p>
    <w:p w14:paraId="581B0098" w14:textId="77777777" w:rsidR="00B2046E" w:rsidRDefault="00B2046E" w:rsidP="00B2046E">
      <w:pPr>
        <w:pStyle w:val="Ruller4"/>
        <w:rPr>
          <w:rtl/>
        </w:rPr>
      </w:pPr>
      <w:r w:rsidRPr="00403386">
        <w:rPr>
          <w:rFonts w:hint="eastAsia"/>
          <w:highlight w:val="yellow"/>
          <w:rtl/>
        </w:rPr>
        <w:lastRenderedPageBreak/>
        <w:t>ניתן</w:t>
      </w:r>
      <w:r w:rsidRPr="00403386">
        <w:rPr>
          <w:highlight w:val="yellow"/>
          <w:rtl/>
        </w:rPr>
        <w:t xml:space="preserve"> </w:t>
      </w:r>
      <w:r w:rsidRPr="00403386">
        <w:rPr>
          <w:rFonts w:hint="eastAsia"/>
          <w:highlight w:val="yellow"/>
          <w:rtl/>
        </w:rPr>
        <w:t>בזה</w:t>
      </w:r>
      <w:r w:rsidRPr="00403386">
        <w:rPr>
          <w:highlight w:val="yellow"/>
          <w:rtl/>
        </w:rPr>
        <w:t xml:space="preserve"> </w:t>
      </w:r>
      <w:r w:rsidRPr="00403386">
        <w:rPr>
          <w:rFonts w:hint="eastAsia"/>
          <w:highlight w:val="yellow"/>
          <w:rtl/>
        </w:rPr>
        <w:t>צו</w:t>
      </w:r>
      <w:r w:rsidRPr="00403386">
        <w:rPr>
          <w:rFonts w:hint="cs"/>
          <w:highlight w:val="yellow"/>
          <w:rtl/>
        </w:rPr>
        <w:t xml:space="preserve"> ביניים</w:t>
      </w:r>
      <w:r w:rsidRPr="00403386">
        <w:rPr>
          <w:highlight w:val="yellow"/>
          <w:rtl/>
        </w:rPr>
        <w:t xml:space="preserve"> </w:t>
      </w:r>
      <w:r w:rsidRPr="00403386">
        <w:rPr>
          <w:rFonts w:hint="eastAsia"/>
          <w:highlight w:val="yellow"/>
          <w:rtl/>
        </w:rPr>
        <w:t>האוסר</w:t>
      </w:r>
      <w:r w:rsidRPr="00403386">
        <w:rPr>
          <w:highlight w:val="yellow"/>
          <w:rtl/>
        </w:rPr>
        <w:t xml:space="preserve"> </w:t>
      </w:r>
      <w:r w:rsidRPr="00403386">
        <w:rPr>
          <w:rFonts w:hint="eastAsia"/>
          <w:highlight w:val="yellow"/>
          <w:rtl/>
        </w:rPr>
        <w:t>על</w:t>
      </w:r>
      <w:r w:rsidRPr="00403386">
        <w:rPr>
          <w:highlight w:val="yellow"/>
          <w:rtl/>
        </w:rPr>
        <w:t xml:space="preserve"> </w:t>
      </w:r>
      <w:r w:rsidRPr="00403386">
        <w:rPr>
          <w:rFonts w:hint="cs"/>
          <w:highlight w:val="yellow"/>
          <w:rtl/>
        </w:rPr>
        <w:t xml:space="preserve">המשיבים 5-1 בבג"ץ 7955/23 </w:t>
      </w:r>
      <w:r w:rsidRPr="00403386">
        <w:rPr>
          <w:rFonts w:hint="eastAsia"/>
          <w:highlight w:val="yellow"/>
          <w:rtl/>
        </w:rPr>
        <w:t>לבצע</w:t>
      </w:r>
      <w:r w:rsidRPr="00403386">
        <w:rPr>
          <w:highlight w:val="yellow"/>
          <w:rtl/>
        </w:rPr>
        <w:t xml:space="preserve"> </w:t>
      </w:r>
      <w:r w:rsidRPr="00403386">
        <w:rPr>
          <w:rFonts w:hint="eastAsia"/>
          <w:highlight w:val="yellow"/>
          <w:rtl/>
        </w:rPr>
        <w:t>העברות</w:t>
      </w:r>
      <w:r w:rsidRPr="00403386">
        <w:rPr>
          <w:highlight w:val="yellow"/>
          <w:rtl/>
        </w:rPr>
        <w:t xml:space="preserve"> </w:t>
      </w:r>
      <w:r w:rsidRPr="00403386">
        <w:rPr>
          <w:rFonts w:hint="eastAsia"/>
          <w:highlight w:val="yellow"/>
          <w:rtl/>
        </w:rPr>
        <w:t>כספים</w:t>
      </w:r>
      <w:r w:rsidRPr="00403386">
        <w:rPr>
          <w:highlight w:val="yellow"/>
          <w:rtl/>
        </w:rPr>
        <w:t xml:space="preserve"> </w:t>
      </w:r>
      <w:r w:rsidRPr="00403386">
        <w:rPr>
          <w:rFonts w:hint="eastAsia"/>
          <w:highlight w:val="yellow"/>
          <w:rtl/>
        </w:rPr>
        <w:t>לצורך</w:t>
      </w:r>
      <w:r w:rsidRPr="00403386">
        <w:rPr>
          <w:highlight w:val="yellow"/>
          <w:rtl/>
        </w:rPr>
        <w:t xml:space="preserve"> </w:t>
      </w:r>
      <w:r w:rsidRPr="00403386">
        <w:rPr>
          <w:rFonts w:hint="eastAsia"/>
          <w:highlight w:val="yellow"/>
          <w:rtl/>
        </w:rPr>
        <w:t>תמיכה</w:t>
      </w:r>
      <w:r w:rsidRPr="00403386">
        <w:rPr>
          <w:highlight w:val="yellow"/>
          <w:rtl/>
        </w:rPr>
        <w:t xml:space="preserve"> </w:t>
      </w:r>
      <w:r w:rsidRPr="00403386">
        <w:rPr>
          <w:rFonts w:hint="eastAsia"/>
          <w:highlight w:val="yellow"/>
          <w:rtl/>
        </w:rPr>
        <w:t>במוסדות</w:t>
      </w:r>
      <w:r w:rsidRPr="00403386">
        <w:rPr>
          <w:highlight w:val="yellow"/>
          <w:rtl/>
        </w:rPr>
        <w:t xml:space="preserve"> </w:t>
      </w:r>
      <w:r w:rsidRPr="00403386">
        <w:rPr>
          <w:rFonts w:hint="eastAsia"/>
          <w:highlight w:val="yellow"/>
          <w:rtl/>
        </w:rPr>
        <w:t>תורניים</w:t>
      </w:r>
      <w:r w:rsidRPr="00403386">
        <w:rPr>
          <w:highlight w:val="yellow"/>
          <w:rtl/>
        </w:rPr>
        <w:t xml:space="preserve">, </w:t>
      </w:r>
      <w:r w:rsidRPr="00403386">
        <w:rPr>
          <w:rFonts w:hint="cs"/>
          <w:highlight w:val="yellow"/>
          <w:rtl/>
        </w:rPr>
        <w:t xml:space="preserve">עבור </w:t>
      </w:r>
      <w:r w:rsidRPr="00403386">
        <w:rPr>
          <w:rFonts w:hint="eastAsia"/>
          <w:highlight w:val="yellow"/>
          <w:rtl/>
        </w:rPr>
        <w:t>תלמידי</w:t>
      </w:r>
      <w:r w:rsidRPr="00403386">
        <w:rPr>
          <w:highlight w:val="yellow"/>
          <w:rtl/>
        </w:rPr>
        <w:t xml:space="preserve"> </w:t>
      </w:r>
      <w:r w:rsidRPr="00403386">
        <w:rPr>
          <w:rFonts w:hint="eastAsia"/>
          <w:highlight w:val="yellow"/>
          <w:rtl/>
        </w:rPr>
        <w:t>מוסדות</w:t>
      </w:r>
      <w:r w:rsidRPr="00403386">
        <w:rPr>
          <w:highlight w:val="yellow"/>
          <w:rtl/>
        </w:rPr>
        <w:t xml:space="preserve"> </w:t>
      </w:r>
      <w:r w:rsidRPr="00403386">
        <w:rPr>
          <w:rFonts w:hint="eastAsia"/>
          <w:highlight w:val="yellow"/>
          <w:rtl/>
        </w:rPr>
        <w:t>תורניים</w:t>
      </w:r>
      <w:r w:rsidRPr="00403386">
        <w:rPr>
          <w:highlight w:val="yellow"/>
          <w:rtl/>
        </w:rPr>
        <w:t xml:space="preserve"> </w:t>
      </w:r>
      <w:r w:rsidRPr="00403386">
        <w:rPr>
          <w:rFonts w:hint="eastAsia"/>
          <w:highlight w:val="yellow"/>
          <w:rtl/>
        </w:rPr>
        <w:t>שלא</w:t>
      </w:r>
      <w:r w:rsidRPr="00403386">
        <w:rPr>
          <w:highlight w:val="yellow"/>
          <w:rtl/>
        </w:rPr>
        <w:t xml:space="preserve"> </w:t>
      </w:r>
      <w:r w:rsidRPr="00403386">
        <w:rPr>
          <w:rFonts w:hint="eastAsia"/>
          <w:highlight w:val="yellow"/>
          <w:rtl/>
        </w:rPr>
        <w:t>קיבלו</w:t>
      </w:r>
      <w:r w:rsidRPr="00403386">
        <w:rPr>
          <w:rFonts w:hint="cs"/>
          <w:highlight w:val="yellow"/>
          <w:rtl/>
        </w:rPr>
        <w:t xml:space="preserve"> </w:t>
      </w:r>
      <w:r w:rsidRPr="00403386">
        <w:rPr>
          <w:rFonts w:hint="eastAsia"/>
          <w:highlight w:val="yellow"/>
          <w:rtl/>
        </w:rPr>
        <w:t>פטור</w:t>
      </w:r>
      <w:r w:rsidRPr="00403386">
        <w:rPr>
          <w:highlight w:val="yellow"/>
          <w:rtl/>
        </w:rPr>
        <w:t xml:space="preserve"> </w:t>
      </w:r>
      <w:r w:rsidRPr="00403386">
        <w:rPr>
          <w:rFonts w:hint="eastAsia"/>
          <w:highlight w:val="yellow"/>
          <w:rtl/>
        </w:rPr>
        <w:t>או</w:t>
      </w:r>
      <w:r w:rsidRPr="00403386">
        <w:rPr>
          <w:highlight w:val="yellow"/>
          <w:rtl/>
        </w:rPr>
        <w:t xml:space="preserve"> </w:t>
      </w:r>
      <w:r w:rsidRPr="00403386">
        <w:rPr>
          <w:rFonts w:hint="eastAsia"/>
          <w:highlight w:val="yellow"/>
          <w:rtl/>
        </w:rPr>
        <w:t>דחייה</w:t>
      </w:r>
      <w:r w:rsidRPr="00403386">
        <w:rPr>
          <w:highlight w:val="yellow"/>
          <w:rtl/>
        </w:rPr>
        <w:t xml:space="preserve"> </w:t>
      </w:r>
      <w:r w:rsidRPr="00403386">
        <w:rPr>
          <w:rFonts w:hint="eastAsia"/>
          <w:highlight w:val="yellow"/>
          <w:rtl/>
        </w:rPr>
        <w:t>משירות</w:t>
      </w:r>
      <w:r w:rsidRPr="00403386">
        <w:rPr>
          <w:highlight w:val="yellow"/>
          <w:rtl/>
        </w:rPr>
        <w:t xml:space="preserve"> </w:t>
      </w:r>
      <w:r w:rsidRPr="00403386">
        <w:rPr>
          <w:rFonts w:hint="eastAsia"/>
          <w:highlight w:val="yellow"/>
          <w:rtl/>
        </w:rPr>
        <w:t>צבאי</w:t>
      </w:r>
      <w:r>
        <w:rPr>
          <w:rFonts w:hint="cs"/>
          <w:rtl/>
        </w:rPr>
        <w:t xml:space="preserve"> (מכוח ההסדר שהיה קבוע בפרק ג'1 לחוק שירות ביטחון)</w:t>
      </w:r>
      <w:r>
        <w:rPr>
          <w:rtl/>
        </w:rPr>
        <w:t xml:space="preserve"> </w:t>
      </w:r>
      <w:r>
        <w:rPr>
          <w:rFonts w:hint="eastAsia"/>
          <w:rtl/>
        </w:rPr>
        <w:t>ולא</w:t>
      </w:r>
      <w:r>
        <w:rPr>
          <w:rtl/>
        </w:rPr>
        <w:t xml:space="preserve"> </w:t>
      </w:r>
      <w:r>
        <w:rPr>
          <w:rFonts w:hint="eastAsia"/>
          <w:rtl/>
        </w:rPr>
        <w:t>התייצבו</w:t>
      </w:r>
      <w:r>
        <w:rPr>
          <w:rtl/>
        </w:rPr>
        <w:t xml:space="preserve"> </w:t>
      </w:r>
      <w:r>
        <w:rPr>
          <w:rFonts w:hint="eastAsia"/>
          <w:rtl/>
        </w:rPr>
        <w:t>לגיוס</w:t>
      </w:r>
      <w:r>
        <w:rPr>
          <w:rtl/>
        </w:rPr>
        <w:t xml:space="preserve"> </w:t>
      </w:r>
      <w:r>
        <w:rPr>
          <w:rFonts w:hint="eastAsia"/>
          <w:rtl/>
        </w:rPr>
        <w:t>מאז</w:t>
      </w:r>
      <w:r>
        <w:rPr>
          <w:rtl/>
        </w:rPr>
        <w:t xml:space="preserve"> </w:t>
      </w:r>
      <w:r>
        <w:rPr>
          <w:rFonts w:hint="eastAsia"/>
          <w:rtl/>
        </w:rPr>
        <w:t>יום</w:t>
      </w:r>
      <w:r>
        <w:rPr>
          <w:rtl/>
        </w:rPr>
        <w:t xml:space="preserve"> 1.7.202</w:t>
      </w:r>
      <w:r>
        <w:rPr>
          <w:rFonts w:hint="cs"/>
          <w:rtl/>
        </w:rPr>
        <w:t xml:space="preserve">3 מכוח </w:t>
      </w:r>
      <w:r w:rsidRPr="00BE384A">
        <w:rPr>
          <w:rFonts w:ascii="Century" w:hAnsi="Century" w:hint="cs"/>
          <w:sz w:val="22"/>
          <w:rtl/>
        </w:rPr>
        <w:t>החלטת הממשלה</w:t>
      </w:r>
      <w:r>
        <w:rPr>
          <w:rFonts w:hint="cs"/>
          <w:rtl/>
        </w:rPr>
        <w:t xml:space="preserve">; וביחס לתלמידי מוסדות תורניים שדחיית שירותם מכוח פרק ג'1 האמור פקעה והם לא התייצבו לגיוס מאז יום 1.7.2023 מכוח החלטת הממשלה (ראו והשוו לצו הביניים שניתן בבג"ץ 5823/12 </w:t>
      </w:r>
      <w:r>
        <w:rPr>
          <w:rFonts w:ascii="Century" w:hAnsi="Century" w:cs="Miriam" w:hint="cs"/>
          <w:b/>
          <w:spacing w:val="0"/>
          <w:sz w:val="22"/>
          <w:szCs w:val="24"/>
          <w:rtl/>
        </w:rPr>
        <w:t xml:space="preserve">התנועה לאיכות השלטון נ' שר הביטחון </w:t>
      </w:r>
      <w:r>
        <w:rPr>
          <w:rFonts w:ascii="Century" w:hAnsi="Century" w:hint="cs"/>
          <w:sz w:val="22"/>
          <w:rtl/>
        </w:rPr>
        <w:t>(4.2.2014)</w:t>
      </w:r>
      <w:r>
        <w:rPr>
          <w:rFonts w:hint="cs"/>
          <w:rtl/>
        </w:rPr>
        <w:t xml:space="preserve">). </w:t>
      </w:r>
      <w:r w:rsidRPr="00403386">
        <w:rPr>
          <w:rFonts w:hint="cs"/>
          <w:highlight w:val="yellow"/>
          <w:rtl/>
        </w:rPr>
        <w:t>צו הביניים ייכנס לתוקפו ביום 1.4.2024. בשים לב, בין היתר, לעמדת היועצת המשפטית לממשלה בדבר אי-חוקיות העברת כספי התמיכות לאחר מועד זה, ובהיעדר מקור סמכות לכאורי להמשך התקצוב, לא ראינו להורות על הוראת מעבר.</w:t>
      </w:r>
    </w:p>
    <w:p w14:paraId="1EF2BDD6" w14:textId="77777777" w:rsidR="00B2046E" w:rsidRDefault="00B2046E" w:rsidP="00B2046E">
      <w:pPr>
        <w:pStyle w:val="Ruller4"/>
        <w:numPr>
          <w:ilvl w:val="0"/>
          <w:numId w:val="0"/>
        </w:numPr>
        <w:rPr>
          <w:rtl/>
        </w:rPr>
      </w:pPr>
    </w:p>
    <w:p w14:paraId="61696AD8" w14:textId="77777777" w:rsidR="00B2046E" w:rsidRDefault="00B2046E" w:rsidP="00B2046E">
      <w:pPr>
        <w:pStyle w:val="Ruller4"/>
        <w:rPr>
          <w:rtl/>
        </w:rPr>
      </w:pPr>
      <w:r>
        <w:rPr>
          <w:rFonts w:hint="cs"/>
          <w:rtl/>
        </w:rPr>
        <w:t xml:space="preserve">חרף האמור, מוסדות אשר צו הביניים ישפיע על עמידתם בתנאי הסף לעצם קבלת כספי התמיכה (כאמור בסעיף 14 להודעת משיבי המדינה מיום 22.3.2024) ימשיכו לקבל כספי תמיכה עבור תלמידים שאינם באים בגדרי הצו (כמפורט בפסקה 4 לעיל), וזאת עד לסוף שנת הלימודים הנוכחית שתסתיים ביום ה' באב </w:t>
      </w:r>
      <w:proofErr w:type="spellStart"/>
      <w:r>
        <w:rPr>
          <w:rFonts w:hint="cs"/>
          <w:rtl/>
        </w:rPr>
        <w:t>התשפ"ד</w:t>
      </w:r>
      <w:proofErr w:type="spellEnd"/>
      <w:r>
        <w:rPr>
          <w:rFonts w:hint="cs"/>
          <w:rtl/>
        </w:rPr>
        <w:t>, 9.8.2024.</w:t>
      </w:r>
    </w:p>
    <w:p w14:paraId="2434D1D6" w14:textId="77777777" w:rsidR="00B2046E" w:rsidRPr="00041162" w:rsidRDefault="00B2046E" w:rsidP="00B2046E">
      <w:pPr>
        <w:pStyle w:val="Ruller40"/>
        <w:rPr>
          <w:rtl/>
        </w:rPr>
      </w:pPr>
    </w:p>
    <w:p w14:paraId="1962D1C4" w14:textId="77777777" w:rsidR="00B2046E" w:rsidRPr="007E6365" w:rsidRDefault="00B2046E" w:rsidP="00B2046E">
      <w:pPr>
        <w:pStyle w:val="Ruller4"/>
        <w:rPr>
          <w:rtl/>
        </w:rPr>
      </w:pPr>
      <w:r>
        <w:rPr>
          <w:rFonts w:hint="cs"/>
          <w:rtl/>
        </w:rPr>
        <w:t xml:space="preserve">צו הביניים יעמוד בתוקפו עד להחלטה אחרת. </w:t>
      </w:r>
    </w:p>
    <w:p w14:paraId="7F160991" w14:textId="77777777" w:rsidR="00B2046E" w:rsidRDefault="00B2046E" w:rsidP="00B2046E">
      <w:pPr>
        <w:pStyle w:val="Ruller40"/>
        <w:rPr>
          <w:rtl/>
        </w:rPr>
      </w:pPr>
    </w:p>
    <w:p w14:paraId="0B79F6D1" w14:textId="77777777" w:rsidR="00B2046E" w:rsidRDefault="00B2046E" w:rsidP="00B2046E">
      <w:pPr>
        <w:pStyle w:val="Ruller4"/>
        <w:rPr>
          <w:rtl/>
        </w:rPr>
      </w:pPr>
      <w:r>
        <w:rPr>
          <w:rFonts w:hint="cs"/>
          <w:rtl/>
        </w:rPr>
        <w:t xml:space="preserve">בשים לב לאמור בתשובת משיבי המדינה (סעיף 22 לכתב התשובה) ובמכתב ראש הממשלה שצורף לה, יוכלו משיבי המדינה להגיש תצהיר משלים עד ליום 30.4.2024. </w:t>
      </w:r>
    </w:p>
    <w:p w14:paraId="60FE5C35" w14:textId="77777777" w:rsidR="00B2046E" w:rsidRPr="004B5855" w:rsidRDefault="00B2046E" w:rsidP="00B2046E">
      <w:pPr>
        <w:pStyle w:val="Ruller40"/>
        <w:rPr>
          <w:rtl/>
        </w:rPr>
      </w:pPr>
    </w:p>
    <w:p w14:paraId="19244482" w14:textId="77777777" w:rsidR="00B2046E" w:rsidRDefault="00B2046E" w:rsidP="00B2046E">
      <w:pPr>
        <w:pStyle w:val="Ruller4"/>
      </w:pPr>
      <w:r>
        <w:rPr>
          <w:rFonts w:hint="cs"/>
          <w:rtl/>
        </w:rPr>
        <w:t>העתירות ייקבעו לדיון בהתנגדות לעשיית הצו על תנאי לצו מוחלט במהלך חודש מאי 2024, ויישמעו לפני הרכב של 9 שופטים.</w:t>
      </w:r>
    </w:p>
    <w:p w14:paraId="1F64EE3E" w14:textId="77777777" w:rsidR="00B2046E" w:rsidRDefault="00B2046E" w:rsidP="00B2046E">
      <w:pPr>
        <w:pStyle w:val="Ruller4"/>
        <w:numPr>
          <w:ilvl w:val="0"/>
          <w:numId w:val="0"/>
        </w:numPr>
      </w:pPr>
    </w:p>
    <w:p w14:paraId="7E149125" w14:textId="77777777" w:rsidR="00B2046E" w:rsidRDefault="00B2046E" w:rsidP="00A51FAE">
      <w:pPr>
        <w:pStyle w:val="Ruller40"/>
        <w:rPr>
          <w:rtl/>
        </w:rPr>
      </w:pPr>
      <w:r>
        <w:rPr>
          <w:rtl/>
        </w:rPr>
        <w:tab/>
        <w:t xml:space="preserve">ניתנה היום, </w:t>
      </w:r>
      <w:r>
        <w:rPr>
          <w:rFonts w:hint="eastAsia"/>
          <w:rtl/>
        </w:rPr>
        <w:t>‏י</w:t>
      </w:r>
      <w:r>
        <w:rPr>
          <w:rtl/>
        </w:rPr>
        <w:t xml:space="preserve">"ח באדר ב </w:t>
      </w:r>
      <w:proofErr w:type="spellStart"/>
      <w:r>
        <w:rPr>
          <w:rtl/>
        </w:rPr>
        <w:t>התשפ"ד</w:t>
      </w:r>
      <w:proofErr w:type="spellEnd"/>
      <w:r>
        <w:rPr>
          <w:rtl/>
        </w:rPr>
        <w:t xml:space="preserve"> (</w:t>
      </w:r>
      <w:r>
        <w:rPr>
          <w:rFonts w:hint="eastAsia"/>
          <w:rtl/>
        </w:rPr>
        <w:t>‏</w:t>
      </w:r>
      <w:r>
        <w:rPr>
          <w:rtl/>
        </w:rPr>
        <w:t>28.3.2024).</w:t>
      </w:r>
    </w:p>
    <w:p w14:paraId="7611235C" w14:textId="77777777" w:rsidR="00B2046E" w:rsidRPr="00B2046E" w:rsidRDefault="00B2046E" w:rsidP="00B2046E">
      <w:pPr>
        <w:pStyle w:val="Ruller40"/>
        <w:rPr>
          <w:rtl/>
        </w:rPr>
      </w:pPr>
    </w:p>
    <w:p w14:paraId="0A86886C" w14:textId="77777777" w:rsidR="00B2046E" w:rsidRDefault="00B2046E" w:rsidP="00B2046E">
      <w:pPr>
        <w:pStyle w:val="Ruller40"/>
        <w:rPr>
          <w:rtl/>
        </w:rPr>
      </w:pPr>
    </w:p>
    <w:tbl>
      <w:tblPr>
        <w:bidiVisual/>
        <w:tblW w:w="8363" w:type="dxa"/>
        <w:tblLook w:val="01E0" w:firstRow="1" w:lastRow="1" w:firstColumn="1" w:lastColumn="1" w:noHBand="0" w:noVBand="0"/>
      </w:tblPr>
      <w:tblGrid>
        <w:gridCol w:w="2795"/>
        <w:gridCol w:w="2784"/>
        <w:gridCol w:w="2784"/>
      </w:tblGrid>
      <w:tr w:rsidR="001A0164" w14:paraId="6E877FE6" w14:textId="77777777" w:rsidTr="00D00B1D">
        <w:tc>
          <w:tcPr>
            <w:tcW w:w="2842" w:type="dxa"/>
            <w:shd w:val="clear" w:color="auto" w:fill="auto"/>
          </w:tcPr>
          <w:p w14:paraId="662C3E6B" w14:textId="77777777" w:rsidR="00016EF1" w:rsidRDefault="00115C84" w:rsidP="00A51FAE">
            <w:pPr>
              <w:pStyle w:val="Ruller40"/>
              <w:rPr>
                <w:rtl/>
              </w:rPr>
            </w:pPr>
            <w:r>
              <w:rPr>
                <w:rtl/>
              </w:rPr>
              <w:t>מ"מ הנשיא</w:t>
            </w:r>
          </w:p>
        </w:tc>
        <w:tc>
          <w:tcPr>
            <w:tcW w:w="2843" w:type="dxa"/>
            <w:shd w:val="clear" w:color="auto" w:fill="auto"/>
          </w:tcPr>
          <w:p w14:paraId="4A638F00" w14:textId="77777777" w:rsidR="001A0164" w:rsidRDefault="00115C84" w:rsidP="00BA0B08">
            <w:pPr>
              <w:pStyle w:val="Ruller40"/>
              <w:jc w:val="center"/>
              <w:rPr>
                <w:rtl/>
              </w:rPr>
            </w:pPr>
            <w:r>
              <w:rPr>
                <w:rtl/>
              </w:rPr>
              <w:t>ש ו פ ט</w:t>
            </w:r>
          </w:p>
        </w:tc>
        <w:tc>
          <w:tcPr>
            <w:tcW w:w="2843" w:type="dxa"/>
            <w:shd w:val="clear" w:color="auto" w:fill="auto"/>
          </w:tcPr>
          <w:p w14:paraId="6871BDB4" w14:textId="77777777" w:rsidR="001A0164" w:rsidRDefault="00115C84" w:rsidP="00556409">
            <w:pPr>
              <w:pStyle w:val="Ruller40"/>
              <w:jc w:val="right"/>
              <w:rPr>
                <w:rtl/>
              </w:rPr>
            </w:pPr>
            <w:r>
              <w:rPr>
                <w:rtl/>
              </w:rPr>
              <w:t>ש ו פ ט</w:t>
            </w:r>
          </w:p>
        </w:tc>
      </w:tr>
    </w:tbl>
    <w:p w14:paraId="5F428EC4" w14:textId="77777777" w:rsidR="00916FF8" w:rsidRDefault="00916FF8">
      <w:pPr>
        <w:rPr>
          <w:szCs w:val="16"/>
          <w:rtl/>
        </w:rPr>
      </w:pPr>
      <w:r>
        <w:rPr>
          <w:szCs w:val="16"/>
          <w:rtl/>
        </w:rPr>
        <w:t>_________________</w:t>
      </w:r>
      <w:r w:rsidR="00A12E0F">
        <w:rPr>
          <w:rFonts w:hint="cs"/>
          <w:szCs w:val="16"/>
          <w:rtl/>
        </w:rPr>
        <w:t>________</w:t>
      </w:r>
    </w:p>
    <w:p w14:paraId="176BEAEB" w14:textId="77777777" w:rsidR="00916FF8" w:rsidRDefault="00591983" w:rsidP="00B009CC">
      <w:pPr>
        <w:pStyle w:val="Ruller38"/>
        <w:rPr>
          <w:rtl/>
        </w:rPr>
      </w:pPr>
      <w:r>
        <w:rPr>
          <w:sz w:val="16"/>
        </w:rPr>
        <w:t xml:space="preserve"> </w:t>
      </w:r>
      <w:r w:rsidR="00A12E0F">
        <w:rPr>
          <w:sz w:val="16"/>
        </w:rPr>
        <w:t xml:space="preserve">  </w:t>
      </w:r>
      <w:r w:rsidR="00115C84">
        <w:rPr>
          <w:sz w:val="16"/>
        </w:rPr>
        <w:t xml:space="preserve">23061980_M32.docx   </w:t>
      </w:r>
      <w:proofErr w:type="spellStart"/>
      <w:r w:rsidR="00115C84">
        <w:rPr>
          <w:sz w:val="16"/>
          <w:rtl/>
        </w:rPr>
        <w:t>יר</w:t>
      </w:r>
      <w:proofErr w:type="spellEnd"/>
    </w:p>
    <w:p w14:paraId="221FFA90" w14:textId="77777777" w:rsidR="00591983" w:rsidRPr="00FC0252" w:rsidRDefault="00591983" w:rsidP="00FC0252">
      <w:pPr>
        <w:pStyle w:val="Ruller38"/>
        <w:rPr>
          <w:rtl/>
        </w:rPr>
      </w:pPr>
      <w:r>
        <w:rPr>
          <w:rtl/>
        </w:rPr>
        <w:t>מרכז מידע, טל'</w:t>
      </w:r>
      <w:r>
        <w:rPr>
          <w:rFonts w:hint="cs"/>
          <w:rtl/>
        </w:rPr>
        <w:t xml:space="preserve"> </w:t>
      </w:r>
      <w:r w:rsidR="00B63343">
        <w:rPr>
          <w:rFonts w:hint="cs"/>
          <w:rtl/>
        </w:rPr>
        <w:t>077</w:t>
      </w:r>
      <w:r>
        <w:rPr>
          <w:rFonts w:hint="cs"/>
          <w:rtl/>
        </w:rPr>
        <w:t>-</w:t>
      </w:r>
      <w:r w:rsidR="00B63343">
        <w:rPr>
          <w:rFonts w:hint="cs"/>
          <w:rtl/>
        </w:rPr>
        <w:t>270</w:t>
      </w:r>
      <w:r w:rsidR="00E21CA9">
        <w:rPr>
          <w:rFonts w:hint="cs"/>
          <w:rtl/>
        </w:rPr>
        <w:t>3</w:t>
      </w:r>
      <w:r w:rsidR="009B38DA">
        <w:rPr>
          <w:rFonts w:hint="cs"/>
          <w:rtl/>
        </w:rPr>
        <w:t>333</w:t>
      </w:r>
      <w:r w:rsidR="00866D0F">
        <w:rPr>
          <w:rFonts w:hint="cs"/>
          <w:rtl/>
        </w:rPr>
        <w:t>, 3852*</w:t>
      </w:r>
      <w:r>
        <w:rPr>
          <w:rFonts w:hint="cs"/>
          <w:rtl/>
        </w:rPr>
        <w:t xml:space="preserve"> ; אתר אינטרנט,  </w:t>
      </w:r>
      <w:hyperlink r:id="rId8" w:history="1">
        <w:r w:rsidR="00FC0252" w:rsidRPr="00BB4C68">
          <w:rPr>
            <w:rStyle w:val="Hyperlink"/>
            <w:sz w:val="16"/>
          </w:rPr>
          <w:t>https://supreme.court.gov.il</w:t>
        </w:r>
      </w:hyperlink>
    </w:p>
    <w:sectPr w:rsidR="00591983" w:rsidRPr="00FC0252" w:rsidSect="00A07B7F">
      <w:headerReference w:type="even" r:id="rId9"/>
      <w:headerReference w:type="default" r:id="rId10"/>
      <w:footerReference w:type="even" r:id="rId11"/>
      <w:headerReference w:type="first" r:id="rId12"/>
      <w:footerReference w:type="first" r:id="rId13"/>
      <w:endnotePr>
        <w:numFmt w:val="lowerLetter"/>
      </w:endnotePr>
      <w:pgSz w:w="11906" w:h="16838" w:code="9"/>
      <w:pgMar w:top="1134" w:right="1797" w:bottom="1440" w:left="1797" w:header="567" w:footer="397" w:gutter="0"/>
      <w:cols w:space="720"/>
      <w:titlePg/>
      <w:bidi/>
      <w:rtlGutter/>
    </w:sectPr>
  </w:body>
</w:document>
</file>

<file path=word/customizations.xml><?xml version="1.0" encoding="utf-8"?>
<wne:tcg xmlns:r="http://schemas.openxmlformats.org/officeDocument/2006/relationships" xmlns:wne="http://schemas.microsoft.com/office/word/2006/wordml">
  <wne:keymaps>
    <wne:keymap wne:kcmPrimary="0433">
      <wne:acd wne:acdName="acd0"/>
    </wne:keymap>
    <wne:keymap wne:kcmPrimary="0434">
      <wne:acd wne:acdName="acd1"/>
    </wne:keymap>
    <wne:keymap wne:kcmPrimary="0435">
      <wne:acd wne:acdName="acd2"/>
    </wne:keymap>
  </wne:keymaps>
  <wne:toolbars>
    <wne:acdManifest>
      <wne:acdEntry wne:acdName="acd0"/>
      <wne:acdEntry wne:acdName="acd1"/>
      <wne:acdEntry wne:acdName="acd2"/>
    </wne:acdManifest>
    <wne:toolbarData r:id="rId1"/>
  </wne:toolbars>
  <wne:acds>
    <wne:acd wne:argValue="AgBSAHUAbABsAGUAcgAgADMA" wne:acdName="acd0" wne:fciIndexBasedOn="0065"/>
    <wne:acd wne:argValue="AgBSAHUAbABsAGUAcgA0AA==" wne:acdName="acd1" wne:fciIndexBasedOn="0065"/>
    <wne:acd wne:argValue="AgBSAHUAbABsAGUAcgA1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47C33" w14:textId="77777777" w:rsidR="00A07B7F" w:rsidRDefault="00A07B7F">
      <w:r>
        <w:separator/>
      </w:r>
    </w:p>
  </w:endnote>
  <w:endnote w:type="continuationSeparator" w:id="0">
    <w:p w14:paraId="2C5E98C4" w14:textId="77777777" w:rsidR="00A07B7F" w:rsidRDefault="00A07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TUR">
    <w:altName w:val="Arial"/>
    <w:charset w:val="00"/>
    <w:family w:val="swiss"/>
    <w:pitch w:val="variable"/>
    <w:sig w:usb0="E0002EFF" w:usb1="C000785B" w:usb2="00000009" w:usb3="00000000" w:csb0="000001FF" w:csb1="00000000"/>
  </w:font>
  <w:font w:name="DavidFix">
    <w:charset w:val="B1"/>
    <w:family w:val="auto"/>
    <w:pitch w:val="variable"/>
    <w:sig w:usb0="00001801" w:usb1="00000000" w:usb2="00000000" w:usb3="00000000" w:csb0="00000020" w:csb1="00000000"/>
  </w:font>
  <w:font w:name="Guttman Yad">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85A1" w14:textId="77777777" w:rsidR="00377102" w:rsidRDefault="00377102">
    <w:pPr>
      <w:pStyle w:val="a3"/>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BC0E82">
      <w:rPr>
        <w:rStyle w:val="a4"/>
        <w:noProof/>
        <w:rtl/>
      </w:rPr>
      <w:t>1</w:t>
    </w:r>
    <w:r>
      <w:rPr>
        <w:rStyle w:val="a4"/>
        <w:rtl/>
      </w:rPr>
      <w:fldChar w:fldCharType="end"/>
    </w:r>
  </w:p>
  <w:p w14:paraId="493B251D" w14:textId="77777777" w:rsidR="00377102" w:rsidRDefault="00377102">
    <w:pPr>
      <w:pStyle w:val="a3"/>
      <w:rPr>
        <w:rtl/>
      </w:rPr>
    </w:pPr>
  </w:p>
  <w:p w14:paraId="7D0BA924" w14:textId="77777777" w:rsidR="00377102" w:rsidRDefault="003771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29FE2" w14:textId="77777777" w:rsidR="00045B4D" w:rsidRPr="00F959DB" w:rsidRDefault="00045B4D" w:rsidP="00914156">
    <w:pPr>
      <w:pStyle w:val="a3"/>
      <w:bidi w:val="0"/>
      <w:jc w:val="right"/>
      <w:rPr>
        <w:sz w:val="16"/>
        <w:szCs w:val="16"/>
      </w:rPr>
    </w:pPr>
    <w:bookmarkStart w:id="3" w:name="footer_line"/>
    <w:bookmarkEnd w:id="3"/>
  </w:p>
  <w:p w14:paraId="1F6C7A45" w14:textId="77777777" w:rsidR="00045B4D" w:rsidRDefault="00045B4D">
    <w:pPr>
      <w:pStyle w:val="a3"/>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5ED64" w14:textId="77777777" w:rsidR="00A07B7F" w:rsidRDefault="00A07B7F">
      <w:r>
        <w:separator/>
      </w:r>
    </w:p>
  </w:footnote>
  <w:footnote w:type="continuationSeparator" w:id="0">
    <w:p w14:paraId="73C9C13A" w14:textId="77777777" w:rsidR="00A07B7F" w:rsidRDefault="00A07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079DB" w14:textId="77777777" w:rsidR="00377102" w:rsidRDefault="00377102">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BC0E82">
      <w:rPr>
        <w:rStyle w:val="a4"/>
        <w:noProof/>
        <w:rtl/>
      </w:rPr>
      <w:t>1</w:t>
    </w:r>
    <w:r>
      <w:rPr>
        <w:rStyle w:val="a4"/>
        <w:rtl/>
      </w:rPr>
      <w:fldChar w:fldCharType="end"/>
    </w:r>
  </w:p>
  <w:p w14:paraId="30FFAD83" w14:textId="77777777" w:rsidR="00377102" w:rsidRDefault="00377102">
    <w:pPr>
      <w:pStyle w:val="a5"/>
      <w:rPr>
        <w:rtl/>
      </w:rPr>
    </w:pPr>
  </w:p>
  <w:p w14:paraId="5BB0443E" w14:textId="77777777" w:rsidR="00377102" w:rsidRDefault="0037710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4B4DC" w14:textId="77777777" w:rsidR="00377102" w:rsidRDefault="00377102">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8F730A">
      <w:rPr>
        <w:rStyle w:val="a4"/>
        <w:noProof/>
        <w:rtl/>
      </w:rPr>
      <w:t>2</w:t>
    </w:r>
    <w:r>
      <w:rPr>
        <w:rStyle w:val="a4"/>
        <w:rtl/>
      </w:rPr>
      <w:fldChar w:fldCharType="end"/>
    </w:r>
  </w:p>
  <w:p w14:paraId="58DB25F3" w14:textId="77777777" w:rsidR="00377102" w:rsidRDefault="00377102">
    <w:pPr>
      <w:pStyle w:val="a5"/>
      <w:rPr>
        <w:rtl/>
      </w:rPr>
    </w:pPr>
  </w:p>
  <w:p w14:paraId="6A4BC6CC" w14:textId="77777777" w:rsidR="00377102" w:rsidRDefault="0037710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8363" w:type="dxa"/>
      <w:tblLook w:val="0000" w:firstRow="0" w:lastRow="0" w:firstColumn="0" w:lastColumn="0" w:noHBand="0" w:noVBand="0"/>
    </w:tblPr>
    <w:tblGrid>
      <w:gridCol w:w="8363"/>
    </w:tblGrid>
    <w:tr w:rsidR="00045B4D" w14:paraId="05216BF6" w14:textId="77777777" w:rsidTr="00EC23AC">
      <w:trPr>
        <w:trHeight w:val="342"/>
      </w:trPr>
      <w:tc>
        <w:tcPr>
          <w:tcW w:w="9828" w:type="dxa"/>
        </w:tcPr>
        <w:p w14:paraId="0B638CE9" w14:textId="77777777" w:rsidR="00377102" w:rsidRPr="002F7BB6" w:rsidRDefault="00EE3810" w:rsidP="00045B4D">
          <w:pPr>
            <w:pStyle w:val="Casenameintextbody"/>
            <w:jc w:val="center"/>
            <w:rPr>
              <w:u w:val="none"/>
              <w:rtl/>
            </w:rPr>
          </w:pPr>
          <w:r w:rsidRPr="002F7BB6">
            <w:rPr>
              <w:noProof/>
              <w:sz w:val="16"/>
              <w:szCs w:val="18"/>
              <w:u w:val="none"/>
              <w:rtl/>
            </w:rPr>
            <w:drawing>
              <wp:inline distT="0" distB="0" distL="0" distR="0" wp14:anchorId="364C187C" wp14:editId="20541222">
                <wp:extent cx="464820" cy="449580"/>
                <wp:effectExtent l="0" t="0" r="0" b="762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49580"/>
                        </a:xfrm>
                        <a:prstGeom prst="rect">
                          <a:avLst/>
                        </a:prstGeom>
                        <a:noFill/>
                        <a:ln>
                          <a:noFill/>
                        </a:ln>
                      </pic:spPr>
                    </pic:pic>
                  </a:graphicData>
                </a:graphic>
              </wp:inline>
            </w:drawing>
          </w:r>
        </w:p>
      </w:tc>
    </w:tr>
  </w:tbl>
  <w:p w14:paraId="6E378160" w14:textId="77777777" w:rsidR="00045B4D" w:rsidRDefault="00045B4D" w:rsidP="00045B4D">
    <w:pPr>
      <w:pStyle w:val="a5"/>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7A4F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B8E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485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3003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465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CCE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264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1A09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46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800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6001B"/>
    <w:multiLevelType w:val="hybridMultilevel"/>
    <w:tmpl w:val="B2C4B5E4"/>
    <w:lvl w:ilvl="0" w:tplc="5F9C772A">
      <w:start w:val="1"/>
      <w:numFmt w:val="decimal"/>
      <w:pStyle w:val="Ruller4"/>
      <w:lvlText w:val="%1."/>
      <w:lvlJc w:val="left"/>
      <w:pPr>
        <w:tabs>
          <w:tab w:val="num" w:pos="90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62291576">
    <w:abstractNumId w:val="8"/>
  </w:num>
  <w:num w:numId="2" w16cid:durableId="998651260">
    <w:abstractNumId w:val="3"/>
  </w:num>
  <w:num w:numId="3" w16cid:durableId="1730684969">
    <w:abstractNumId w:val="2"/>
  </w:num>
  <w:num w:numId="4" w16cid:durableId="74934039">
    <w:abstractNumId w:val="1"/>
  </w:num>
  <w:num w:numId="5" w16cid:durableId="1357123903">
    <w:abstractNumId w:val="0"/>
  </w:num>
  <w:num w:numId="6" w16cid:durableId="1024482919">
    <w:abstractNumId w:val="9"/>
  </w:num>
  <w:num w:numId="7" w16cid:durableId="761802251">
    <w:abstractNumId w:val="7"/>
  </w:num>
  <w:num w:numId="8" w16cid:durableId="1996031404">
    <w:abstractNumId w:val="6"/>
  </w:num>
  <w:num w:numId="9" w16cid:durableId="144712387">
    <w:abstractNumId w:val="5"/>
  </w:num>
  <w:num w:numId="10" w16cid:durableId="798187515">
    <w:abstractNumId w:val="4"/>
  </w:num>
  <w:num w:numId="11" w16cid:durableId="17774058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27"/>
    <w:rsid w:val="00016EF1"/>
    <w:rsid w:val="00032036"/>
    <w:rsid w:val="00036227"/>
    <w:rsid w:val="00044953"/>
    <w:rsid w:val="00045B4D"/>
    <w:rsid w:val="000725F5"/>
    <w:rsid w:val="00072AD2"/>
    <w:rsid w:val="000B1478"/>
    <w:rsid w:val="000C4690"/>
    <w:rsid w:val="000D25C4"/>
    <w:rsid w:val="00103B8B"/>
    <w:rsid w:val="00115C84"/>
    <w:rsid w:val="00134A67"/>
    <w:rsid w:val="001A0164"/>
    <w:rsid w:val="00200D6B"/>
    <w:rsid w:val="00265F6E"/>
    <w:rsid w:val="002778F8"/>
    <w:rsid w:val="002876BF"/>
    <w:rsid w:val="002A2DB9"/>
    <w:rsid w:val="002A4A7A"/>
    <w:rsid w:val="002A4BF3"/>
    <w:rsid w:val="002F7BB6"/>
    <w:rsid w:val="003448B2"/>
    <w:rsid w:val="00361DB2"/>
    <w:rsid w:val="0037622E"/>
    <w:rsid w:val="00377102"/>
    <w:rsid w:val="0039709B"/>
    <w:rsid w:val="003D72DA"/>
    <w:rsid w:val="003F1F97"/>
    <w:rsid w:val="00403386"/>
    <w:rsid w:val="0041048F"/>
    <w:rsid w:val="00437D59"/>
    <w:rsid w:val="004610A4"/>
    <w:rsid w:val="004B29FF"/>
    <w:rsid w:val="004C7868"/>
    <w:rsid w:val="00503A3E"/>
    <w:rsid w:val="00527F02"/>
    <w:rsid w:val="00556409"/>
    <w:rsid w:val="005803E2"/>
    <w:rsid w:val="0058440A"/>
    <w:rsid w:val="00590C1A"/>
    <w:rsid w:val="00591983"/>
    <w:rsid w:val="00624A42"/>
    <w:rsid w:val="0065522F"/>
    <w:rsid w:val="006A30F7"/>
    <w:rsid w:val="006C42AD"/>
    <w:rsid w:val="00725345"/>
    <w:rsid w:val="00741CC0"/>
    <w:rsid w:val="007B512F"/>
    <w:rsid w:val="007F7512"/>
    <w:rsid w:val="00810894"/>
    <w:rsid w:val="008143AB"/>
    <w:rsid w:val="0083345F"/>
    <w:rsid w:val="00836667"/>
    <w:rsid w:val="00866D0F"/>
    <w:rsid w:val="008C2F11"/>
    <w:rsid w:val="008D78B9"/>
    <w:rsid w:val="008E20D1"/>
    <w:rsid w:val="008E3F85"/>
    <w:rsid w:val="008F730A"/>
    <w:rsid w:val="009051E8"/>
    <w:rsid w:val="00914156"/>
    <w:rsid w:val="00916FF8"/>
    <w:rsid w:val="00922093"/>
    <w:rsid w:val="00930C85"/>
    <w:rsid w:val="009B38DA"/>
    <w:rsid w:val="009F02FC"/>
    <w:rsid w:val="009F2F53"/>
    <w:rsid w:val="009F4187"/>
    <w:rsid w:val="00A07B7F"/>
    <w:rsid w:val="00A12E0F"/>
    <w:rsid w:val="00A51FAE"/>
    <w:rsid w:val="00A80845"/>
    <w:rsid w:val="00AB69F7"/>
    <w:rsid w:val="00AC2A2F"/>
    <w:rsid w:val="00AD097B"/>
    <w:rsid w:val="00AD64B9"/>
    <w:rsid w:val="00AE022B"/>
    <w:rsid w:val="00B009CC"/>
    <w:rsid w:val="00B0782A"/>
    <w:rsid w:val="00B2046E"/>
    <w:rsid w:val="00B62B8C"/>
    <w:rsid w:val="00B63343"/>
    <w:rsid w:val="00B87FF7"/>
    <w:rsid w:val="00BA0B08"/>
    <w:rsid w:val="00BC0E82"/>
    <w:rsid w:val="00BD40F9"/>
    <w:rsid w:val="00C41C86"/>
    <w:rsid w:val="00C63A6C"/>
    <w:rsid w:val="00CA13AF"/>
    <w:rsid w:val="00CA1444"/>
    <w:rsid w:val="00CB1590"/>
    <w:rsid w:val="00CB7600"/>
    <w:rsid w:val="00CC0E9D"/>
    <w:rsid w:val="00CC3639"/>
    <w:rsid w:val="00CC6974"/>
    <w:rsid w:val="00D00B1D"/>
    <w:rsid w:val="00D00CB7"/>
    <w:rsid w:val="00D25F16"/>
    <w:rsid w:val="00E21CA9"/>
    <w:rsid w:val="00E223CC"/>
    <w:rsid w:val="00E31063"/>
    <w:rsid w:val="00E36FE9"/>
    <w:rsid w:val="00E73E98"/>
    <w:rsid w:val="00E75223"/>
    <w:rsid w:val="00E90D72"/>
    <w:rsid w:val="00E91F75"/>
    <w:rsid w:val="00EA0BE1"/>
    <w:rsid w:val="00EC23AC"/>
    <w:rsid w:val="00EC2992"/>
    <w:rsid w:val="00ED46A4"/>
    <w:rsid w:val="00ED6FD9"/>
    <w:rsid w:val="00EE3810"/>
    <w:rsid w:val="00F63C3B"/>
    <w:rsid w:val="00F959DB"/>
    <w:rsid w:val="00FC02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C91863"/>
  <w15:chartTrackingRefBased/>
  <w15:docId w15:val="{99B9CD35-CA2B-4A04-9FC6-31849B0B2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bidi/>
      <w:adjustRightInd w:val="0"/>
      <w:textAlignment w:val="baseline"/>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uller3">
    <w:name w:val="Ruller 3"/>
    <w:basedOn w:val="a"/>
    <w:rsid w:val="00A51FAE"/>
    <w:pPr>
      <w:tabs>
        <w:tab w:val="left" w:pos="3210"/>
        <w:tab w:val="left" w:pos="6753"/>
      </w:tabs>
      <w:spacing w:line="360" w:lineRule="auto"/>
    </w:pPr>
    <w:rPr>
      <w:rFonts w:cs="FrankRuehl"/>
      <w:spacing w:val="10"/>
      <w:sz w:val="22"/>
      <w:szCs w:val="28"/>
    </w:rPr>
  </w:style>
  <w:style w:type="paragraph" w:customStyle="1" w:styleId="Pskdinhead">
    <w:name w:val="Pskdin head"/>
    <w:basedOn w:val="a"/>
    <w:pPr>
      <w:spacing w:line="360" w:lineRule="auto"/>
    </w:pPr>
    <w:rPr>
      <w:b/>
      <w:bCs/>
      <w:u w:val="single"/>
    </w:rPr>
  </w:style>
  <w:style w:type="paragraph" w:customStyle="1" w:styleId="FileNumber">
    <w:name w:val="File Number"/>
    <w:basedOn w:val="a"/>
    <w:pPr>
      <w:spacing w:line="360" w:lineRule="auto"/>
      <w:jc w:val="right"/>
    </w:pPr>
    <w:rPr>
      <w:bCs/>
    </w:rPr>
  </w:style>
  <w:style w:type="paragraph" w:customStyle="1" w:styleId="FirstpagestylePsakdin">
    <w:name w:val="First page style Psak din"/>
    <w:basedOn w:val="Ruller3"/>
    <w:pPr>
      <w:tabs>
        <w:tab w:val="clear" w:pos="3210"/>
        <w:tab w:val="left" w:pos="3209"/>
      </w:tabs>
    </w:pPr>
    <w:rPr>
      <w:bCs/>
    </w:rPr>
  </w:style>
  <w:style w:type="paragraph" w:customStyle="1" w:styleId="TyutaDate">
    <w:name w:val="Tyuta Date"/>
    <w:basedOn w:val="a"/>
    <w:pPr>
      <w:jc w:val="center"/>
    </w:pPr>
    <w:rPr>
      <w:b/>
      <w:bCs/>
      <w:i/>
      <w:iCs/>
      <w:sz w:val="28"/>
      <w:szCs w:val="28"/>
    </w:rPr>
  </w:style>
  <w:style w:type="paragraph" w:customStyle="1" w:styleId="DocumentHead">
    <w:name w:val="Document Head"/>
    <w:basedOn w:val="a"/>
    <w:pPr>
      <w:spacing w:line="360" w:lineRule="auto"/>
      <w:jc w:val="center"/>
    </w:pPr>
    <w:rPr>
      <w:bCs/>
      <w:spacing w:val="30"/>
      <w:szCs w:val="28"/>
      <w:u w:val="single"/>
    </w:rPr>
  </w:style>
  <w:style w:type="paragraph" w:customStyle="1" w:styleId="TfutzaList">
    <w:name w:val="Tfutza List"/>
    <w:basedOn w:val="a"/>
    <w:rPr>
      <w:i/>
      <w:iCs/>
    </w:rPr>
  </w:style>
  <w:style w:type="paragraph" w:customStyle="1" w:styleId="Ruller40">
    <w:name w:val="Ruller4"/>
    <w:basedOn w:val="a"/>
    <w:rsid w:val="00A51FAE"/>
    <w:pPr>
      <w:tabs>
        <w:tab w:val="left" w:pos="800"/>
      </w:tabs>
      <w:spacing w:line="360" w:lineRule="auto"/>
      <w:jc w:val="both"/>
    </w:pPr>
    <w:rPr>
      <w:rFonts w:ascii="Arial TUR" w:hAnsi="Arial TUR" w:cs="FrankRuehl"/>
      <w:spacing w:val="10"/>
      <w:sz w:val="22"/>
      <w:szCs w:val="28"/>
    </w:rPr>
  </w:style>
  <w:style w:type="paragraph" w:customStyle="1" w:styleId="Ruller5">
    <w:name w:val="Ruller5"/>
    <w:basedOn w:val="a"/>
    <w:rsid w:val="00A51FAE"/>
    <w:pPr>
      <w:ind w:left="1642" w:right="1282"/>
      <w:jc w:val="both"/>
    </w:pPr>
    <w:rPr>
      <w:rFonts w:ascii="Arial TUR" w:hAnsi="Arial TUR" w:cs="FrankRuehl"/>
      <w:spacing w:val="10"/>
      <w:sz w:val="22"/>
      <w:szCs w:val="28"/>
    </w:rPr>
  </w:style>
  <w:style w:type="paragraph" w:customStyle="1" w:styleId="Ruller6">
    <w:name w:val="Ruller6"/>
    <w:basedOn w:val="a"/>
    <w:rsid w:val="00A51FAE"/>
    <w:pPr>
      <w:tabs>
        <w:tab w:val="left" w:pos="794"/>
        <w:tab w:val="left" w:pos="2268"/>
        <w:tab w:val="left" w:pos="5783"/>
        <w:tab w:val="left" w:pos="7371"/>
      </w:tabs>
    </w:pPr>
    <w:rPr>
      <w:rFonts w:ascii="Arial TUR" w:hAnsi="Arial TUR" w:cs="DavidFix"/>
      <w:spacing w:val="10"/>
      <w:sz w:val="22"/>
      <w:szCs w:val="20"/>
    </w:rPr>
  </w:style>
  <w:style w:type="character" w:customStyle="1" w:styleId="Delete">
    <w:name w:val="Delete"/>
    <w:rPr>
      <w:strike/>
    </w:rPr>
  </w:style>
  <w:style w:type="paragraph" w:customStyle="1" w:styleId="WriterName">
    <w:name w:val="Writer Name"/>
    <w:basedOn w:val="Ruller40"/>
    <w:next w:val="Ruller40"/>
    <w:rPr>
      <w:rFonts w:cs="David"/>
      <w:b/>
      <w:bCs/>
      <w:u w:val="single"/>
    </w:rPr>
  </w:style>
  <w:style w:type="character" w:customStyle="1" w:styleId="Hand">
    <w:name w:val="Hand"/>
    <w:rPr>
      <w:rFonts w:cs="Guttman Yad"/>
    </w:rPr>
  </w:style>
  <w:style w:type="paragraph" w:styleId="a3">
    <w:name w:val="footer"/>
    <w:basedOn w:val="a"/>
    <w:pPr>
      <w:tabs>
        <w:tab w:val="center" w:pos="4153"/>
        <w:tab w:val="right" w:pos="8306"/>
      </w:tabs>
    </w:pPr>
  </w:style>
  <w:style w:type="character" w:styleId="a4">
    <w:name w:val="page number"/>
    <w:basedOn w:val="a0"/>
  </w:style>
  <w:style w:type="paragraph" w:styleId="a5">
    <w:name w:val="header"/>
    <w:basedOn w:val="a"/>
    <w:pPr>
      <w:tabs>
        <w:tab w:val="center" w:pos="4153"/>
        <w:tab w:val="right" w:pos="8306"/>
      </w:tabs>
    </w:pPr>
  </w:style>
  <w:style w:type="paragraph" w:customStyle="1" w:styleId="2">
    <w:name w:val="ñâðåï2"/>
    <w:basedOn w:val="a"/>
    <w:pPr>
      <w:overflowPunct/>
      <w:textAlignment w:val="auto"/>
    </w:pPr>
    <w:rPr>
      <w:rFonts w:cs="Times New Roman"/>
    </w:rPr>
  </w:style>
  <w:style w:type="paragraph" w:customStyle="1" w:styleId="Casenameintextbody">
    <w:name w:val="Case name in text body"/>
    <w:basedOn w:val="a"/>
    <w:pPr>
      <w:overflowPunct/>
      <w:jc w:val="right"/>
      <w:textAlignment w:val="auto"/>
    </w:pPr>
    <w:rPr>
      <w:rFonts w:cs="Times New Roman"/>
      <w:b/>
      <w:bCs/>
      <w:u w:val="single"/>
    </w:rPr>
  </w:style>
  <w:style w:type="paragraph" w:customStyle="1" w:styleId="precasestyle">
    <w:name w:val="pre_case style"/>
    <w:basedOn w:val="a"/>
    <w:pPr>
      <w:tabs>
        <w:tab w:val="left" w:pos="2552"/>
      </w:tabs>
      <w:overflowPunct/>
      <w:ind w:right="2549"/>
      <w:textAlignment w:val="auto"/>
    </w:pPr>
    <w:rPr>
      <w:rFonts w:cs="Times New Roman"/>
    </w:rPr>
  </w:style>
  <w:style w:type="paragraph" w:customStyle="1" w:styleId="BodyRuller">
    <w:name w:val="Body Ruller"/>
    <w:basedOn w:val="a"/>
    <w:rPr>
      <w:sz w:val="22"/>
      <w:szCs w:val="28"/>
    </w:rPr>
  </w:style>
  <w:style w:type="paragraph" w:customStyle="1" w:styleId="Ruller38">
    <w:name w:val="סגנון Ruller 3 + (מורכב) ‏8 נק"/>
    <w:basedOn w:val="BodyRuller"/>
    <w:rPr>
      <w:szCs w:val="16"/>
    </w:rPr>
  </w:style>
  <w:style w:type="character" w:customStyle="1" w:styleId="Ruller30">
    <w:name w:val="Ruller 3 תו"/>
    <w:rPr>
      <w:rFonts w:cs="FrankRuehl"/>
      <w:sz w:val="22"/>
      <w:szCs w:val="28"/>
      <w:lang w:val="en-US" w:eastAsia="en-US" w:bidi="he-IL"/>
    </w:rPr>
  </w:style>
  <w:style w:type="character" w:customStyle="1" w:styleId="BodyRuller0">
    <w:name w:val="Body Ruller תו"/>
    <w:rPr>
      <w:rFonts w:cs="David"/>
      <w:sz w:val="22"/>
      <w:szCs w:val="28"/>
      <w:lang w:val="en-US" w:eastAsia="en-US" w:bidi="he-IL"/>
    </w:rPr>
  </w:style>
  <w:style w:type="character" w:customStyle="1" w:styleId="Ruller380">
    <w:name w:val="סגנון Ruller 3 + (מורכב) ‏8 נק תו"/>
    <w:rPr>
      <w:rFonts w:cs="David"/>
      <w:sz w:val="22"/>
      <w:szCs w:val="16"/>
      <w:lang w:val="en-US" w:eastAsia="en-US" w:bidi="he-IL"/>
    </w:rPr>
  </w:style>
  <w:style w:type="paragraph" w:customStyle="1" w:styleId="FileNumber0">
    <w:name w:val="סגנון File Number + ימין"/>
    <w:basedOn w:val="FileNumber"/>
    <w:rsid w:val="004C7868"/>
    <w:pPr>
      <w:jc w:val="left"/>
    </w:pPr>
    <w:rPr>
      <w:szCs w:val="28"/>
    </w:rPr>
  </w:style>
  <w:style w:type="paragraph" w:customStyle="1" w:styleId="BODYVERDICT">
    <w:name w:val="BODY VERDICT"/>
    <w:basedOn w:val="a"/>
    <w:rsid w:val="00036227"/>
    <w:rPr>
      <w:rFonts w:cs="FrankRuehl"/>
      <w:spacing w:val="10"/>
      <w:sz w:val="22"/>
      <w:szCs w:val="28"/>
    </w:rPr>
  </w:style>
  <w:style w:type="character" w:styleId="Hyperlink">
    <w:name w:val="Hyperlink"/>
    <w:rsid w:val="003F1F97"/>
    <w:rPr>
      <w:color w:val="0000FF"/>
      <w:u w:val="single"/>
    </w:rPr>
  </w:style>
  <w:style w:type="table" w:styleId="a6">
    <w:name w:val="Table Grid"/>
    <w:basedOn w:val="a1"/>
    <w:rsid w:val="003F1F97"/>
    <w:pPr>
      <w:overflowPunct w:val="0"/>
      <w:autoSpaceDE w:val="0"/>
      <w:autoSpaceDN w:val="0"/>
      <w:bidi/>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rsid w:val="0058440A"/>
    <w:rPr>
      <w:color w:val="954F72" w:themeColor="followedHyperlink"/>
      <w:u w:val="single"/>
    </w:rPr>
  </w:style>
  <w:style w:type="character" w:styleId="a7">
    <w:name w:val="annotation reference"/>
    <w:basedOn w:val="a0"/>
    <w:rsid w:val="00D00B1D"/>
    <w:rPr>
      <w:sz w:val="16"/>
      <w:szCs w:val="16"/>
    </w:rPr>
  </w:style>
  <w:style w:type="paragraph" w:styleId="a8">
    <w:name w:val="annotation text"/>
    <w:basedOn w:val="a"/>
    <w:link w:val="a9"/>
    <w:rsid w:val="00D00B1D"/>
    <w:rPr>
      <w:szCs w:val="20"/>
    </w:rPr>
  </w:style>
  <w:style w:type="character" w:customStyle="1" w:styleId="a9">
    <w:name w:val="טקסט הערה תו"/>
    <w:basedOn w:val="a0"/>
    <w:link w:val="a8"/>
    <w:rsid w:val="00D00B1D"/>
    <w:rPr>
      <w:rFonts w:cs="David"/>
    </w:rPr>
  </w:style>
  <w:style w:type="paragraph" w:styleId="aa">
    <w:name w:val="annotation subject"/>
    <w:basedOn w:val="a8"/>
    <w:next w:val="a8"/>
    <w:link w:val="ab"/>
    <w:rsid w:val="00D00B1D"/>
    <w:rPr>
      <w:b/>
      <w:bCs/>
    </w:rPr>
  </w:style>
  <w:style w:type="character" w:customStyle="1" w:styleId="ab">
    <w:name w:val="נושא הערה תו"/>
    <w:basedOn w:val="a9"/>
    <w:link w:val="aa"/>
    <w:rsid w:val="00D00B1D"/>
    <w:rPr>
      <w:rFonts w:cs="David"/>
      <w:b/>
      <w:bCs/>
    </w:rPr>
  </w:style>
  <w:style w:type="paragraph" w:styleId="ac">
    <w:name w:val="Balloon Text"/>
    <w:basedOn w:val="a"/>
    <w:link w:val="ad"/>
    <w:rsid w:val="00D00B1D"/>
    <w:rPr>
      <w:rFonts w:ascii="Tahoma" w:hAnsi="Tahoma" w:cs="Tahoma"/>
      <w:sz w:val="18"/>
      <w:szCs w:val="18"/>
    </w:rPr>
  </w:style>
  <w:style w:type="character" w:customStyle="1" w:styleId="ad">
    <w:name w:val="טקסט בלונים תו"/>
    <w:basedOn w:val="a0"/>
    <w:link w:val="ac"/>
    <w:rsid w:val="00D00B1D"/>
    <w:rPr>
      <w:rFonts w:ascii="Tahoma" w:hAnsi="Tahoma" w:cs="Tahoma"/>
      <w:sz w:val="18"/>
      <w:szCs w:val="18"/>
    </w:rPr>
  </w:style>
  <w:style w:type="paragraph" w:customStyle="1" w:styleId="Ruller4">
    <w:name w:val="Ruller 4 ממוספר"/>
    <w:basedOn w:val="Ruller40"/>
    <w:next w:val="Ruller40"/>
    <w:rsid w:val="00B2046E"/>
    <w:pPr>
      <w:numPr>
        <w:numId w:val="11"/>
      </w:numPr>
    </w:pPr>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supreme.court.gov.i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832</Words>
  <Characters>4165</Characters>
  <Application>Microsoft Office Word</Application>
  <DocSecurity>0</DocSecurity>
  <Lines>34</Lines>
  <Paragraphs>9</Paragraphs>
  <ScaleCrop>false</ScaleCrop>
  <HeadingPairs>
    <vt:vector size="2" baseType="variant">
      <vt:variant>
        <vt:lpstr>שם</vt:lpstr>
      </vt:variant>
      <vt:variant>
        <vt:i4>1</vt:i4>
      </vt:variant>
    </vt:vector>
  </HeadingPairs>
  <TitlesOfParts>
    <vt:vector size="1" baseType="lpstr">
      <vt:lpstr>החלטה בתיק בג"ץ  6198/23</vt:lpstr>
    </vt:vector>
  </TitlesOfParts>
  <Company>supreme court of israel</Company>
  <LinksUpToDate>false</LinksUpToDate>
  <CharactersWithSpaces>4988</CharactersWithSpaces>
  <SharedDoc>false</SharedDoc>
  <HLinks>
    <vt:vector size="6" baseType="variant">
      <vt:variant>
        <vt:i4>1966158</vt:i4>
      </vt:variant>
      <vt:variant>
        <vt:i4>12</vt:i4>
      </vt:variant>
      <vt:variant>
        <vt:i4>0</vt:i4>
      </vt:variant>
      <vt:variant>
        <vt:i4>5</vt:i4>
      </vt:variant>
      <vt:variant>
        <vt:lpwstr>http://www.court.gov.il/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החלטה בתיק בג"ץ  6198/23</dc:title>
  <dc:subject/>
  <dc:creator>Administrator</dc:creator>
  <cp:keywords/>
  <dc:description/>
  <cp:lastModifiedBy>Office</cp:lastModifiedBy>
  <cp:revision>3</cp:revision>
  <cp:lastPrinted>2024-03-28T17:03:00Z</cp:lastPrinted>
  <dcterms:created xsi:type="dcterms:W3CDTF">2024-03-29T07:02:00Z</dcterms:created>
  <dcterms:modified xsi:type="dcterms:W3CDTF">2024-04-03T15:19:00Z</dcterms:modified>
</cp:coreProperties>
</file>